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13A" w:rsidRDefault="0001713A" w:rsidP="0001713A">
      <w:pPr>
        <w:tabs>
          <w:tab w:val="left" w:pos="2700"/>
          <w:tab w:val="left" w:pos="3633"/>
        </w:tabs>
        <w:rPr>
          <w:rFonts w:cs="Arial"/>
          <w:b/>
          <w:sz w:val="26"/>
          <w:szCs w:val="26"/>
        </w:rPr>
      </w:pPr>
      <w:bookmarkStart w:id="0" w:name="_GoBack"/>
      <w:bookmarkEnd w:id="0"/>
    </w:p>
    <w:p w:rsidR="0001713A" w:rsidRDefault="0001713A" w:rsidP="0001713A">
      <w:pPr>
        <w:pStyle w:val="Default"/>
        <w:spacing w:after="360"/>
        <w:ind w:left="5664"/>
        <w:rPr>
          <w:rFonts w:ascii="Arial" w:hAnsi="Arial" w:cs="Arial"/>
          <w:bCs/>
          <w:color w:val="auto"/>
          <w:sz w:val="18"/>
          <w:szCs w:val="18"/>
        </w:rPr>
      </w:pPr>
      <w:r>
        <w:rPr>
          <w:rFonts w:ascii="Arial" w:hAnsi="Arial" w:cs="Arial"/>
          <w:bCs/>
          <w:color w:val="auto"/>
          <w:sz w:val="18"/>
          <w:szCs w:val="18"/>
        </w:rPr>
        <w:t>Załącznik nr 2 do zarządzenia nr 6 Zarządu MPK S.A. w Krakowie z 08.12.2020 r.</w:t>
      </w:r>
    </w:p>
    <w:p w:rsidR="0001713A" w:rsidRDefault="0001713A" w:rsidP="0001713A">
      <w:pPr>
        <w:pStyle w:val="Default"/>
        <w:spacing w:before="120" w:after="360"/>
        <w:jc w:val="center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REGULAMIN SPRZEDAŻY W DRODZE LICYTACJI RZECZY ZNALEZIONYCH W OBIEKTACH LUB W ŚRODKACH KOMUNIKACJI MIEJSKIEJ I PRZEKAZANYCH DO PRZEDSIĘBIORSTWA, OBOWIĄZUJĄCY W MIEJSKIM PRZEDSIĘBIORSTWIE KOMUNIKACYJNYM S.A. W KRAKOWIE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>POSTANOWIENIA OGÓLNE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Cs/>
          <w:color w:val="auto"/>
          <w:sz w:val="22"/>
          <w:szCs w:val="22"/>
        </w:rPr>
        <w:t xml:space="preserve">Niniejszy </w:t>
      </w:r>
      <w:r>
        <w:rPr>
          <w:rFonts w:ascii="Arial" w:hAnsi="Arial" w:cs="Arial"/>
          <w:bCs/>
          <w:i/>
          <w:color w:val="auto"/>
          <w:sz w:val="22"/>
          <w:szCs w:val="22"/>
        </w:rPr>
        <w:t>Regulamin</w:t>
      </w:r>
      <w:r>
        <w:rPr>
          <w:rFonts w:ascii="Arial" w:hAnsi="Arial" w:cs="Arial"/>
          <w:bCs/>
          <w:color w:val="auto"/>
          <w:sz w:val="22"/>
          <w:szCs w:val="22"/>
        </w:rPr>
        <w:t xml:space="preserve"> określa szczegółowe zasady przeprowadzenia sprzedaży w drodze licytacji rzeczy znalezionych w obiektach i środkach komunikacji miejskiej i przekazanych do </w:t>
      </w:r>
      <w:r>
        <w:rPr>
          <w:rFonts w:ascii="Arial" w:hAnsi="Arial" w:cs="Arial"/>
          <w:color w:val="auto"/>
          <w:sz w:val="22"/>
          <w:szCs w:val="22"/>
        </w:rPr>
        <w:t>Miejskiego Przedsiębiorstwa Komunikacyjnego S.A. w Krakowie (zwanego dalej: MPK S.A. w Krakowie).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Sprzedaż ma charakter publiczny i odbywa się w drodze </w:t>
      </w:r>
      <w:r>
        <w:rPr>
          <w:rFonts w:ascii="Arial" w:hAnsi="Arial" w:cs="Arial"/>
          <w:b/>
          <w:color w:val="auto"/>
          <w:sz w:val="22"/>
          <w:szCs w:val="22"/>
        </w:rPr>
        <w:t>ustnej licytacji</w:t>
      </w:r>
      <w:r>
        <w:rPr>
          <w:rFonts w:ascii="Arial" w:hAnsi="Arial" w:cs="Arial"/>
          <w:color w:val="auto"/>
          <w:sz w:val="22"/>
          <w:szCs w:val="22"/>
        </w:rPr>
        <w:t xml:space="preserve"> prowadzonej przez przewodniczącego Komisji. 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Celem licytacji jest wyłonienie kupującego i uzyskanie najwyższej ceny.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Licytacja odbywać się będzie w obiekcie MPK S.A. w Krakowie wskazanym w ogłoszeniu </w:t>
      </w:r>
      <w:r>
        <w:rPr>
          <w:rFonts w:ascii="Arial" w:hAnsi="Arial" w:cs="Arial"/>
          <w:color w:val="auto"/>
          <w:sz w:val="22"/>
          <w:szCs w:val="22"/>
        </w:rPr>
        <w:br/>
        <w:t>o licytacji.</w:t>
      </w:r>
    </w:p>
    <w:p w:rsidR="0001713A" w:rsidRDefault="0001713A" w:rsidP="0001713A">
      <w:pPr>
        <w:pStyle w:val="Default"/>
        <w:numPr>
          <w:ilvl w:val="0"/>
          <w:numId w:val="2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Cena wywoławcza licytacji podlega zatwierdzeniu przez Zarząd MPK S.A. w Krakowie.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OGŁOSZENIE O LICYTACJI </w:t>
      </w:r>
    </w:p>
    <w:p w:rsidR="0001713A" w:rsidRDefault="0001713A" w:rsidP="0001713A">
      <w:pPr>
        <w:pStyle w:val="Default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Ogłoszenie o licytacji, </w:t>
      </w:r>
      <w:r>
        <w:rPr>
          <w:rFonts w:ascii="Arial" w:hAnsi="Arial" w:cs="Arial"/>
          <w:i/>
          <w:color w:val="auto"/>
          <w:sz w:val="22"/>
          <w:szCs w:val="22"/>
        </w:rPr>
        <w:t>Regulamin sprzedaży w drodze licytacji</w:t>
      </w:r>
      <w:r>
        <w:rPr>
          <w:rFonts w:ascii="Arial" w:hAnsi="Arial" w:cs="Arial"/>
          <w:color w:val="auto"/>
          <w:sz w:val="22"/>
          <w:szCs w:val="22"/>
        </w:rPr>
        <w:t xml:space="preserve"> i projekt umowy sprzedaży zostaną umieszczone na stronie internetowej pod adresem 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http://mpk.krakow.pl/ </w:t>
      </w:r>
      <w:r>
        <w:rPr>
          <w:rFonts w:ascii="Arial" w:hAnsi="Arial" w:cs="Arial"/>
          <w:bCs/>
          <w:color w:val="auto"/>
          <w:sz w:val="22"/>
          <w:szCs w:val="22"/>
        </w:rPr>
        <w:t xml:space="preserve">w zakładce </w:t>
      </w:r>
      <w:r>
        <w:rPr>
          <w:rFonts w:ascii="Arial" w:hAnsi="Arial" w:cs="Arial"/>
          <w:b/>
          <w:bCs/>
          <w:i/>
          <w:color w:val="auto"/>
          <w:sz w:val="22"/>
          <w:szCs w:val="22"/>
        </w:rPr>
        <w:t>Przetargi</w:t>
      </w:r>
      <w:r>
        <w:rPr>
          <w:rFonts w:ascii="Arial" w:hAnsi="Arial" w:cs="Arial"/>
          <w:bCs/>
          <w:i/>
          <w:color w:val="auto"/>
          <w:sz w:val="22"/>
          <w:szCs w:val="22"/>
        </w:rPr>
        <w:t>-</w:t>
      </w:r>
      <w:r>
        <w:rPr>
          <w:rFonts w:ascii="Arial" w:hAnsi="Arial" w:cs="Arial"/>
          <w:bCs/>
          <w:i/>
          <w:color w:val="auto"/>
          <w:sz w:val="22"/>
          <w:szCs w:val="22"/>
        </w:rPr>
        <w:sym w:font="Symbol" w:char="F0AE"/>
      </w:r>
      <w:r>
        <w:rPr>
          <w:rFonts w:ascii="Arial" w:hAnsi="Arial" w:cs="Arial"/>
          <w:bCs/>
          <w:i/>
          <w:color w:val="auto"/>
          <w:sz w:val="22"/>
          <w:szCs w:val="22"/>
        </w:rPr>
        <w:t>Licytacje</w:t>
      </w:r>
      <w:r>
        <w:rPr>
          <w:rFonts w:ascii="Arial" w:hAnsi="Arial" w:cs="Arial"/>
          <w:b/>
          <w:bCs/>
          <w:color w:val="auto"/>
          <w:sz w:val="22"/>
          <w:szCs w:val="22"/>
        </w:rPr>
        <w:t xml:space="preserve"> </w:t>
      </w:r>
      <w:r>
        <w:rPr>
          <w:rFonts w:ascii="Arial" w:hAnsi="Arial" w:cs="Arial"/>
          <w:color w:val="auto"/>
          <w:sz w:val="22"/>
          <w:szCs w:val="22"/>
        </w:rPr>
        <w:t>oraz na stronie intranetowej i tablicach ogłoszeniowych w obiektach MPK S.A. w Krakowie, z co najmniej dwutygodniowym wyprzedzeniem.</w:t>
      </w:r>
    </w:p>
    <w:p w:rsidR="0001713A" w:rsidRDefault="0001713A" w:rsidP="0001713A">
      <w:pPr>
        <w:pStyle w:val="Default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Ogłoszenie, którego wzór stanowi załącznik nr 1 do </w:t>
      </w:r>
      <w:r>
        <w:rPr>
          <w:rFonts w:ascii="Arial" w:hAnsi="Arial" w:cs="Arial"/>
          <w:i/>
          <w:color w:val="auto"/>
          <w:sz w:val="22"/>
          <w:szCs w:val="22"/>
        </w:rPr>
        <w:t>Regulaminu,</w:t>
      </w:r>
      <w:r>
        <w:rPr>
          <w:rFonts w:ascii="Arial" w:hAnsi="Arial" w:cs="Arial"/>
          <w:color w:val="auto"/>
          <w:sz w:val="22"/>
          <w:szCs w:val="22"/>
        </w:rPr>
        <w:t xml:space="preserve"> powinno zawierać określenie szczegółowych warunków licytacji: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informacje dotyczące przedmiotu licytacji,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termin i miejsce licytacji,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cena wywoławcza i wielkość postąpień,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dokumenty, którymi winni się wylegitymować uczestnicy licytacji przed jej rozpoczęciem, </w:t>
      </w:r>
    </w:p>
    <w:p w:rsidR="0001713A" w:rsidRDefault="0001713A" w:rsidP="0001713A">
      <w:pPr>
        <w:pStyle w:val="Default"/>
        <w:numPr>
          <w:ilvl w:val="0"/>
          <w:numId w:val="4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osobę wyznaczoną do udzielania informacji i kontakt telefoniczny.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UCZESTNICY LICYTACJI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 licytacji mogą brać udział osoby fizyczne, osoby prawne i jednostki organizacyjne nieposiadające osobowości prawnej. 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Warunkiem przeprowadzenia licytacji jest zgłoszenie się co najmniej jednego uczestnika.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Oświadczenia woli w imieniu uczestnika może składać wyłącznie uczestnik lub osoba umocowana, która przedłoży stosowne pełnomocnictwo. 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Uczestnik licytacji może działać przez pełnomocnika. W takim przypadku powinien przedstawić oryginał pełnomocnictwa. 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lastRenderedPageBreak/>
        <w:t>Warunkiem uczestnictwa w licytacji jest złożenie w terminie określonym w </w:t>
      </w:r>
      <w:r>
        <w:rPr>
          <w:rFonts w:ascii="Arial" w:hAnsi="Arial" w:cs="Arial"/>
          <w:i/>
          <w:color w:val="auto"/>
          <w:sz w:val="22"/>
          <w:szCs w:val="22"/>
        </w:rPr>
        <w:t>Ogłoszeniu o licytacji</w:t>
      </w:r>
      <w:r>
        <w:rPr>
          <w:rFonts w:ascii="Arial" w:hAnsi="Arial" w:cs="Arial"/>
          <w:color w:val="auto"/>
          <w:sz w:val="22"/>
          <w:szCs w:val="22"/>
        </w:rPr>
        <w:t xml:space="preserve"> w Biurze Obsługi Klienta na parterze w budynku przy ul. J. Brożka 3:</w:t>
      </w:r>
    </w:p>
    <w:p w:rsidR="0001713A" w:rsidRDefault="0001713A" w:rsidP="0001713A">
      <w:pPr>
        <w:pStyle w:val="Default"/>
        <w:numPr>
          <w:ilvl w:val="0"/>
          <w:numId w:val="6"/>
        </w:numPr>
        <w:spacing w:after="120"/>
        <w:ind w:left="1068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zgłoszenia do udziału w licytacji wraz z oświadczeniem, że uczestnik zapoznał się z </w:t>
      </w:r>
      <w:r>
        <w:rPr>
          <w:rFonts w:ascii="Arial" w:hAnsi="Arial" w:cs="Arial"/>
          <w:i/>
          <w:color w:val="auto"/>
          <w:sz w:val="22"/>
          <w:szCs w:val="22"/>
        </w:rPr>
        <w:t>Regulaminem sprzedaży w drodze licytacji</w:t>
      </w:r>
      <w:r>
        <w:rPr>
          <w:rFonts w:ascii="Arial" w:hAnsi="Arial" w:cs="Arial"/>
          <w:color w:val="auto"/>
          <w:sz w:val="22"/>
          <w:szCs w:val="22"/>
        </w:rPr>
        <w:t xml:space="preserve"> oraz że nie wnosi zastrzeżeń do projektu umowy sprzedaży, stanowiącego załącznik nr 2 do niniejszego </w:t>
      </w:r>
      <w:r>
        <w:rPr>
          <w:rFonts w:ascii="Arial" w:hAnsi="Arial" w:cs="Arial"/>
          <w:i/>
          <w:color w:val="auto"/>
          <w:sz w:val="22"/>
          <w:szCs w:val="22"/>
        </w:rPr>
        <w:t>Regulaminu</w:t>
      </w:r>
      <w:r>
        <w:rPr>
          <w:rFonts w:ascii="Arial" w:hAnsi="Arial" w:cs="Arial"/>
          <w:color w:val="auto"/>
          <w:sz w:val="22"/>
          <w:szCs w:val="22"/>
        </w:rPr>
        <w:t>,</w:t>
      </w:r>
    </w:p>
    <w:p w:rsidR="0001713A" w:rsidRDefault="0001713A" w:rsidP="0001713A">
      <w:pPr>
        <w:pStyle w:val="Default"/>
        <w:numPr>
          <w:ilvl w:val="0"/>
          <w:numId w:val="6"/>
        </w:numPr>
        <w:spacing w:after="120"/>
        <w:ind w:left="1068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wydruku z CEIDG</w:t>
      </w:r>
      <w:r>
        <w:rPr>
          <w:rStyle w:val="st1"/>
          <w:rFonts w:ascii="Arial" w:hAnsi="Arial" w:cs="Arial"/>
          <w:bCs/>
          <w:color w:val="auto"/>
          <w:sz w:val="22"/>
          <w:szCs w:val="22"/>
        </w:rPr>
        <w:t xml:space="preserve"> (Centralnej Ewidencji i Informacji o Działalności Gospodarczej)</w:t>
      </w:r>
      <w:r>
        <w:rPr>
          <w:rFonts w:ascii="Arial" w:hAnsi="Arial" w:cs="Arial"/>
          <w:color w:val="auto"/>
          <w:sz w:val="22"/>
          <w:szCs w:val="22"/>
        </w:rPr>
        <w:t xml:space="preserve"> – w przypadku przedsiębiorcy będącego osobą fizyczną,</w:t>
      </w:r>
    </w:p>
    <w:p w:rsidR="0001713A" w:rsidRDefault="0001713A" w:rsidP="0001713A">
      <w:pPr>
        <w:pStyle w:val="Default"/>
        <w:numPr>
          <w:ilvl w:val="0"/>
          <w:numId w:val="6"/>
        </w:numPr>
        <w:spacing w:after="120"/>
        <w:ind w:left="1068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wydruku KRS z Centralnej Informacji Krajowego Rejestru Sądowego – w przypadku osoby prawnej, </w:t>
      </w:r>
    </w:p>
    <w:p w:rsidR="0001713A" w:rsidRDefault="0001713A" w:rsidP="0001713A">
      <w:pPr>
        <w:pStyle w:val="Default"/>
        <w:numPr>
          <w:ilvl w:val="0"/>
          <w:numId w:val="6"/>
        </w:numPr>
        <w:spacing w:after="120"/>
        <w:ind w:left="1068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oryginału pełnomocnictwa, w przypadku występowania pełnomocnika.</w:t>
      </w:r>
    </w:p>
    <w:p w:rsidR="0001713A" w:rsidRDefault="0001713A" w:rsidP="0001713A">
      <w:pPr>
        <w:pStyle w:val="Default"/>
        <w:numPr>
          <w:ilvl w:val="0"/>
          <w:numId w:val="5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 licytacji nie mogą brać udziału osoby wchodzące w skład Komisji. 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bCs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PRZEBIEG LICYTACJI 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Licytacja rozpoczyna się od podania przez przewodniczącego Komisji ceny wywoławczej oraz minimalnego postąpienia.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Podczas licytacji obecni mogą być wyłącznie członkowie Komisji oraz osoby biorące udział w licytacji (uczestnicy licytacji), które zobowiązane są do okazania członkom Komisji dokumentu tożsamości.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Uczestnicy licytacji zgłaszają ustnie coraz wyższe stawki w stosunku do ceny początkowej o </w:t>
      </w:r>
      <w:smartTag w:uri="lexAThandschemas/lexAThand" w:element="lexATakty">
        <w:smartTagPr>
          <w:attr w:name="DOCTYPE" w:val="akt"/>
          <w:attr w:name="DocIDENT" w:val="Dz.U.2007.109.756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otę postąpienia, dopóki – mimo trzykrotnego wywołania – nie ma dalszego zgłoszenia wyższej stawki. Po drugim wezwaniu do postąpienia, prowadzący licytację uprzedzi uczestników, że kolejne wezwanie będzie ostatnim i w przypadku braku oferty z wyższą ceną, przybicie udzielone zostanie uczestnikowi, który zaoferował najwyższą cenę. 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Stawka zaoferowana przez uczestnika licytacji przestaje wiązać, gdy inny uczestnik zaoferuje stawkę wyższą. 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Z chwilą przybicia następuje sprzedaż przedmiotu licytacji.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Sprzedaż nie może nastąpić za cenę niższą niż cena wywoławcza.</w:t>
      </w:r>
    </w:p>
    <w:p w:rsidR="0001713A" w:rsidRDefault="0001713A" w:rsidP="0001713A">
      <w:pPr>
        <w:pStyle w:val="Default"/>
        <w:numPr>
          <w:ilvl w:val="0"/>
          <w:numId w:val="7"/>
        </w:numPr>
        <w:spacing w:before="120" w:after="120"/>
        <w:ind w:left="357" w:hanging="357"/>
        <w:jc w:val="both"/>
        <w:rPr>
          <w:rFonts w:ascii="Arial" w:hAnsi="Arial" w:cs="Arial"/>
          <w:bCs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Po zakończeniu licytacji uczestnik, któremu udzielono przybicia, zobowiązany jest zawrzeć umowę sprzedaży przedmiotu licytacji.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color w:val="auto"/>
          <w:sz w:val="22"/>
          <w:szCs w:val="22"/>
        </w:rPr>
        <w:t>PROTOKÓŁ LICYTACJI</w:t>
      </w:r>
    </w:p>
    <w:p w:rsidR="0001713A" w:rsidRDefault="0001713A" w:rsidP="0001713A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Komisja sporządza protokół z licytacji, w którym określa: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termin, miejsce i rodzaj licytacji oraz datę sporządzenia protokołu,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przedmiot licytacji,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wykaz uczestników licytacji,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imię, nazwisko i adres lub nazwę (firmę) i siedzibę osoby, która zaoferowała najwyższą </w:t>
      </w:r>
      <w:smartTag w:uri="lexAThandschemas/lexAThand" w:element="lexATakty">
        <w:smartTagPr>
          <w:attr w:name="DOCTYPE" w:val="akt"/>
          <w:attr w:name="DocIDENT" w:val="Dz.U.2007.109.756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otę, </w:t>
      </w:r>
    </w:p>
    <w:p w:rsidR="0001713A" w:rsidRDefault="0001713A" w:rsidP="0001713A">
      <w:pPr>
        <w:pStyle w:val="Default"/>
        <w:numPr>
          <w:ilvl w:val="0"/>
          <w:numId w:val="9"/>
        </w:numPr>
        <w:spacing w:before="120" w:after="120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 imiona, nazwiska i podpisy przewodniczącego oraz pozostałych członków Komisji. </w:t>
      </w:r>
    </w:p>
    <w:p w:rsidR="0001713A" w:rsidRDefault="0001713A" w:rsidP="0001713A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Protokół z licytacji, którego wzór stanowi załącznik nr 3 do </w:t>
      </w:r>
      <w:r>
        <w:rPr>
          <w:rFonts w:ascii="Arial" w:hAnsi="Arial" w:cs="Arial"/>
          <w:i/>
          <w:color w:val="auto"/>
          <w:sz w:val="22"/>
          <w:szCs w:val="22"/>
        </w:rPr>
        <w:t>Regulaminu</w:t>
      </w:r>
      <w:r>
        <w:rPr>
          <w:rFonts w:ascii="Arial" w:hAnsi="Arial" w:cs="Arial"/>
          <w:color w:val="auto"/>
          <w:sz w:val="22"/>
          <w:szCs w:val="22"/>
        </w:rPr>
        <w:t>, podpisuje przewodniczący i członkowie Komisji oraz uczestnik, któremu udzielono przybicia.</w:t>
      </w:r>
    </w:p>
    <w:p w:rsidR="0001713A" w:rsidRDefault="0001713A" w:rsidP="0001713A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Protokół z przebiegu i rozstrzygnięcia licytacji podlega zatwierdzeniu przez Zarząd MPK S.A. w Krakowie.</w:t>
      </w:r>
    </w:p>
    <w:p w:rsidR="0001713A" w:rsidRDefault="0001713A" w:rsidP="0001713A">
      <w:pPr>
        <w:pStyle w:val="Default"/>
        <w:numPr>
          <w:ilvl w:val="0"/>
          <w:numId w:val="8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Protokół stanowi podstawę do zawarcia umowy sprzedaży.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b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lastRenderedPageBreak/>
        <w:t xml:space="preserve">UMOWA I WYDANIE PRZEDMIOTU LICYTACJI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Cs/>
          <w:color w:val="auto"/>
          <w:sz w:val="22"/>
          <w:szCs w:val="22"/>
        </w:rPr>
        <w:t xml:space="preserve">Po zakończeniu licytacji sporządza się umowę sprzedaży zgodnie </w:t>
      </w:r>
      <w:r>
        <w:rPr>
          <w:rFonts w:ascii="Arial" w:hAnsi="Arial" w:cs="Arial"/>
          <w:bCs/>
          <w:color w:val="auto"/>
          <w:sz w:val="22"/>
          <w:szCs w:val="22"/>
        </w:rPr>
        <w:br/>
        <w:t>z obowiązującym w MPK S.A. w Krakowie zarządzeniem w sprawie zawierania i rejestrowania umów.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Umowa sprzedaży jest podpisywana w terminie 7 dni od rozstrzygnięcia licytacji.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Wraz z umową kupujący otrzyma fakturę VAT na wylicytowaną </w:t>
      </w:r>
      <w:smartTag w:uri="lexAThandschemas/lexAThand" w:element="lexATakty">
        <w:smartTagPr>
          <w:attr w:name="DOCTYPE" w:val="akt"/>
          <w:attr w:name="DocIDENT" w:val="Dz.U.2007.109.756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otę, która jest </w:t>
      </w:r>
      <w:smartTag w:uri="lexAThandschemas/lexAThand" w:element="lexATakty">
        <w:smartTagPr>
          <w:attr w:name="DOCTYPE" w:val="akt"/>
          <w:attr w:name="DocIDENT" w:val="Dz.U.2007.109.756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otą brutto, obejmującą podatek VAT.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Kupujący, który w określonym w umowie terminie nie wpłaci wylicytowanej </w:t>
      </w:r>
      <w:smartTag w:uri="lexAThandschemas/lexAThand" w:element="lexATakty">
        <w:smartTagPr>
          <w:attr w:name="DOCTYPE" w:val="akt"/>
          <w:attr w:name="DocIDENT" w:val="Dz.U.2007.109.756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oty, traci prawo do kupna wynikające z przybicia.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Wydanie wylicytowanego przedmiotu następuje na podstawie </w:t>
      </w:r>
      <w:r>
        <w:rPr>
          <w:rFonts w:ascii="Arial" w:hAnsi="Arial" w:cs="Arial"/>
          <w:i/>
          <w:color w:val="auto"/>
          <w:sz w:val="22"/>
          <w:szCs w:val="22"/>
        </w:rPr>
        <w:t>Protokołu odbioru przedmiotu licytacji</w:t>
      </w:r>
      <w:r>
        <w:rPr>
          <w:rFonts w:ascii="Arial" w:hAnsi="Arial" w:cs="Arial"/>
          <w:color w:val="auto"/>
          <w:sz w:val="22"/>
          <w:szCs w:val="22"/>
        </w:rPr>
        <w:t xml:space="preserve">, po podpisaniu umowy i zapłaceniu wylicytowanej </w:t>
      </w:r>
      <w:smartTag w:uri="lexAThandschemas/lexAThand" w:element="lexATakty">
        <w:smartTagPr>
          <w:attr w:name="DOCTYPE" w:val="akt"/>
          <w:attr w:name="DocIDENT" w:val="Dz.U.2007.109.756"/>
        </w:smartTagPr>
        <w:r>
          <w:rPr>
            <w:rFonts w:ascii="Arial" w:hAnsi="Arial" w:cs="Arial"/>
            <w:color w:val="auto"/>
            <w:sz w:val="22"/>
            <w:szCs w:val="22"/>
          </w:rPr>
          <w:t>kw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oty. Wzór protokołu odbioru stanowi załącznik nr 4 do </w:t>
      </w:r>
      <w:r>
        <w:rPr>
          <w:rFonts w:ascii="Arial" w:hAnsi="Arial" w:cs="Arial"/>
          <w:i/>
          <w:color w:val="auto"/>
          <w:sz w:val="22"/>
          <w:szCs w:val="22"/>
        </w:rPr>
        <w:t>Regulaminu</w:t>
      </w:r>
      <w:r>
        <w:rPr>
          <w:rFonts w:ascii="Arial" w:hAnsi="Arial" w:cs="Arial"/>
          <w:color w:val="auto"/>
          <w:sz w:val="22"/>
          <w:szCs w:val="22"/>
        </w:rPr>
        <w:t xml:space="preserve">. 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>Wydania wylicytowanego przedmiotu dokonuje przewodniczący Komisji.</w:t>
      </w:r>
    </w:p>
    <w:p w:rsidR="0001713A" w:rsidRDefault="0001713A" w:rsidP="0001713A">
      <w:pPr>
        <w:pStyle w:val="Default"/>
        <w:numPr>
          <w:ilvl w:val="0"/>
          <w:numId w:val="10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Kupujący zobowiązany jest odebrać przedmiot licytacji niezwłocznie, jednak nie później niż w terminie 7 dni od daty zawarcia umowy. W przypadku niedotrzymania tego terminu, MPK S.A. w Krakowie obciąży kupującego </w:t>
      </w:r>
      <w:smartTag w:uri="lexAThandschemas/lexAThand" w:element="lexATakty">
        <w:smartTagPr>
          <w:attr w:name="DOCTYPE" w:val="akt"/>
          <w:attr w:name="DocIDENT" w:val="Dz.U.2005.8.60"/>
        </w:smartTagPr>
        <w:r>
          <w:rPr>
            <w:rFonts w:ascii="Arial" w:hAnsi="Arial" w:cs="Arial"/>
            <w:color w:val="auto"/>
            <w:sz w:val="22"/>
            <w:szCs w:val="22"/>
          </w:rPr>
          <w:t>op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łatą w wysokości 50 zł brutto za każdy dzień </w:t>
      </w:r>
      <w:smartTag w:uri="lexAThandschemas/lexAThand" w:element="lexATakty">
        <w:smartTagPr>
          <w:attr w:name="DOCTYPE" w:val="akt"/>
          <w:attr w:name="DocIDENT" w:val="Dz.U.2005.8.60"/>
        </w:smartTagPr>
        <w:r>
          <w:rPr>
            <w:rFonts w:ascii="Arial" w:hAnsi="Arial" w:cs="Arial"/>
            <w:color w:val="auto"/>
            <w:sz w:val="22"/>
            <w:szCs w:val="22"/>
          </w:rPr>
          <w:t>op</w:t>
        </w:r>
      </w:smartTag>
      <w:r>
        <w:rPr>
          <w:rFonts w:ascii="Arial" w:hAnsi="Arial" w:cs="Arial"/>
          <w:color w:val="auto"/>
          <w:sz w:val="22"/>
          <w:szCs w:val="22"/>
        </w:rPr>
        <w:t xml:space="preserve">óźnienia w odbiorze. </w:t>
      </w:r>
    </w:p>
    <w:p w:rsidR="0001713A" w:rsidRDefault="0001713A" w:rsidP="0001713A">
      <w:pPr>
        <w:pStyle w:val="Default"/>
        <w:numPr>
          <w:ilvl w:val="0"/>
          <w:numId w:val="1"/>
        </w:numPr>
        <w:spacing w:before="240" w:after="240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b/>
          <w:bCs/>
          <w:color w:val="auto"/>
          <w:sz w:val="22"/>
          <w:szCs w:val="22"/>
        </w:rPr>
        <w:t xml:space="preserve">POSTANOWIENIA KOŃCOWE </w:t>
      </w:r>
    </w:p>
    <w:p w:rsidR="0001713A" w:rsidRDefault="0001713A" w:rsidP="0001713A">
      <w:pPr>
        <w:pStyle w:val="Default"/>
        <w:numPr>
          <w:ilvl w:val="0"/>
          <w:numId w:val="11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W przypadku zaistnienia uzasadnionych powodów MPK S.A. w Krakowie zastrzega sobie prawo odwołania licytacji lub zmiany jej warunków. </w:t>
      </w:r>
    </w:p>
    <w:p w:rsidR="0001713A" w:rsidRDefault="0001713A" w:rsidP="0001713A">
      <w:pPr>
        <w:pStyle w:val="Default"/>
        <w:numPr>
          <w:ilvl w:val="0"/>
          <w:numId w:val="11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MPK S.A. w Krakowie może unieważnić licytację w przypadku uznania, iż zostały naruszone zasady określone niniejszym </w:t>
      </w:r>
      <w:r>
        <w:rPr>
          <w:rFonts w:ascii="Arial" w:hAnsi="Arial" w:cs="Arial"/>
          <w:i/>
          <w:color w:val="auto"/>
          <w:sz w:val="22"/>
          <w:szCs w:val="22"/>
        </w:rPr>
        <w:t>Regulaminem</w:t>
      </w:r>
      <w:r>
        <w:rPr>
          <w:rFonts w:ascii="Arial" w:hAnsi="Arial" w:cs="Arial"/>
          <w:color w:val="auto"/>
          <w:sz w:val="22"/>
          <w:szCs w:val="22"/>
        </w:rPr>
        <w:t xml:space="preserve"> lub gdy z innych ważnych przyczyn umowa sprzedaży przedmiotu licytacji nie mogła dojść do skutku. </w:t>
      </w:r>
    </w:p>
    <w:p w:rsidR="0001713A" w:rsidRDefault="0001713A" w:rsidP="0001713A">
      <w:pPr>
        <w:pStyle w:val="Default"/>
        <w:numPr>
          <w:ilvl w:val="0"/>
          <w:numId w:val="11"/>
        </w:numPr>
        <w:spacing w:before="120" w:after="120"/>
        <w:ind w:left="357" w:hanging="357"/>
        <w:jc w:val="both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color w:val="auto"/>
          <w:sz w:val="22"/>
          <w:szCs w:val="22"/>
        </w:rPr>
        <w:t xml:space="preserve">Za sprawny i terminowy przebieg licytacji, zawarcie umowy sprzedaży i wydanie przedmiotu licytacji odpowiada przewodniczący Komisji. </w:t>
      </w:r>
    </w:p>
    <w:p w:rsidR="0001713A" w:rsidRDefault="0001713A" w:rsidP="0001713A">
      <w:pPr>
        <w:tabs>
          <w:tab w:val="left" w:pos="2700"/>
          <w:tab w:val="left" w:pos="3633"/>
        </w:tabs>
        <w:jc w:val="center"/>
      </w:pPr>
    </w:p>
    <w:p w:rsidR="003D0D70" w:rsidRDefault="0001713A" w:rsidP="0001713A">
      <w:r>
        <w:br w:type="page"/>
      </w:r>
    </w:p>
    <w:sectPr w:rsidR="003D0D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80719"/>
    <w:multiLevelType w:val="hybridMultilevel"/>
    <w:tmpl w:val="D7927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740F7D"/>
    <w:multiLevelType w:val="hybridMultilevel"/>
    <w:tmpl w:val="A5AC57C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466A75"/>
    <w:multiLevelType w:val="hybridMultilevel"/>
    <w:tmpl w:val="D3BA232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0630E"/>
    <w:multiLevelType w:val="hybridMultilevel"/>
    <w:tmpl w:val="5E7047D6"/>
    <w:lvl w:ilvl="0" w:tplc="6BF4128C">
      <w:start w:val="1"/>
      <w:numFmt w:val="upperRoman"/>
      <w:lvlText w:val="%1."/>
      <w:lvlJc w:val="right"/>
      <w:pPr>
        <w:ind w:left="363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083" w:hanging="360"/>
      </w:pPr>
    </w:lvl>
    <w:lvl w:ilvl="2" w:tplc="0415001B">
      <w:start w:val="1"/>
      <w:numFmt w:val="lowerRoman"/>
      <w:lvlText w:val="%3."/>
      <w:lvlJc w:val="right"/>
      <w:pPr>
        <w:ind w:left="1803" w:hanging="180"/>
      </w:pPr>
    </w:lvl>
    <w:lvl w:ilvl="3" w:tplc="0415000F">
      <w:start w:val="1"/>
      <w:numFmt w:val="decimal"/>
      <w:lvlText w:val="%4."/>
      <w:lvlJc w:val="left"/>
      <w:pPr>
        <w:ind w:left="2523" w:hanging="360"/>
      </w:pPr>
    </w:lvl>
    <w:lvl w:ilvl="4" w:tplc="04150019">
      <w:start w:val="1"/>
      <w:numFmt w:val="lowerLetter"/>
      <w:lvlText w:val="%5."/>
      <w:lvlJc w:val="left"/>
      <w:pPr>
        <w:ind w:left="3243" w:hanging="360"/>
      </w:pPr>
    </w:lvl>
    <w:lvl w:ilvl="5" w:tplc="0415001B">
      <w:start w:val="1"/>
      <w:numFmt w:val="lowerRoman"/>
      <w:lvlText w:val="%6."/>
      <w:lvlJc w:val="right"/>
      <w:pPr>
        <w:ind w:left="3963" w:hanging="180"/>
      </w:pPr>
    </w:lvl>
    <w:lvl w:ilvl="6" w:tplc="0415000F">
      <w:start w:val="1"/>
      <w:numFmt w:val="decimal"/>
      <w:lvlText w:val="%7."/>
      <w:lvlJc w:val="left"/>
      <w:pPr>
        <w:ind w:left="4683" w:hanging="360"/>
      </w:pPr>
    </w:lvl>
    <w:lvl w:ilvl="7" w:tplc="04150019">
      <w:start w:val="1"/>
      <w:numFmt w:val="lowerLetter"/>
      <w:lvlText w:val="%8."/>
      <w:lvlJc w:val="left"/>
      <w:pPr>
        <w:ind w:left="5403" w:hanging="360"/>
      </w:pPr>
    </w:lvl>
    <w:lvl w:ilvl="8" w:tplc="0415001B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3CED7FE3"/>
    <w:multiLevelType w:val="hybridMultilevel"/>
    <w:tmpl w:val="EAEAD0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063560"/>
    <w:multiLevelType w:val="hybridMultilevel"/>
    <w:tmpl w:val="27A65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F07118B"/>
    <w:multiLevelType w:val="hybridMultilevel"/>
    <w:tmpl w:val="8D7E9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2E0278"/>
    <w:multiLevelType w:val="hybridMultilevel"/>
    <w:tmpl w:val="B24200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C45C60"/>
    <w:multiLevelType w:val="hybridMultilevel"/>
    <w:tmpl w:val="1548AC6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14A70CD"/>
    <w:multiLevelType w:val="hybridMultilevel"/>
    <w:tmpl w:val="5D8C3F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F45EA8"/>
    <w:multiLevelType w:val="hybridMultilevel"/>
    <w:tmpl w:val="BFE2FB4C"/>
    <w:lvl w:ilvl="0" w:tplc="2F66E2A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13A"/>
    <w:rsid w:val="0001713A"/>
    <w:rsid w:val="000B78B1"/>
    <w:rsid w:val="003D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lexAThandschemas/lexAThand" w:url=" " w:name="lexATakty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FC8376-11CC-45CA-BAED-2B0AFBF59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713A"/>
    <w:pPr>
      <w:spacing w:after="0" w:line="240" w:lineRule="auto"/>
    </w:pPr>
    <w:rPr>
      <w:rFonts w:ascii="Arial" w:eastAsia="Times New Roman" w:hAnsi="Arial" w:cs="Times New Roman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1713A"/>
    <w:pPr>
      <w:autoSpaceDE w:val="0"/>
      <w:autoSpaceDN w:val="0"/>
      <w:adjustRightInd w:val="0"/>
      <w:spacing w:after="0" w:line="240" w:lineRule="auto"/>
    </w:pPr>
    <w:rPr>
      <w:rFonts w:ascii="Verdana" w:eastAsia="Calibri" w:hAnsi="Verdana" w:cs="Verdana"/>
      <w:color w:val="000000"/>
      <w:sz w:val="24"/>
      <w:szCs w:val="24"/>
    </w:rPr>
  </w:style>
  <w:style w:type="character" w:customStyle="1" w:styleId="st1">
    <w:name w:val="st1"/>
    <w:basedOn w:val="Domylnaczcionkaakapitu"/>
    <w:rsid w:val="000171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910</Words>
  <Characters>5460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Paprocka Brygida</dc:creator>
  <cp:keywords/>
  <dc:description/>
  <cp:lastModifiedBy>Paprocka Brygida</cp:lastModifiedBy>
  <cp:revision>2</cp:revision>
  <dcterms:created xsi:type="dcterms:W3CDTF">2025-06-02T06:48:00Z</dcterms:created>
  <dcterms:modified xsi:type="dcterms:W3CDTF">2025-06-02T06:48:00Z</dcterms:modified>
</cp:coreProperties>
</file>