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735EE2" w:rsidRDefault="0075263F" w:rsidP="00CA4D3A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 xml:space="preserve">Kraków, dnia </w:t>
      </w:r>
      <w:r w:rsidR="005E3199">
        <w:rPr>
          <w:rFonts w:ascii="Arial" w:hAnsi="Arial" w:cs="Arial"/>
        </w:rPr>
        <w:t>10.08</w:t>
      </w:r>
      <w:r w:rsidR="00053E6A">
        <w:rPr>
          <w:rFonts w:ascii="Arial" w:hAnsi="Arial" w:cs="Arial"/>
        </w:rPr>
        <w:t>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:rsidR="0075263F" w:rsidRPr="00735EE2" w:rsidRDefault="00414DF6" w:rsidP="00CA4D3A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6E2DED" w:rsidRPr="00735EE2">
        <w:rPr>
          <w:rFonts w:ascii="Arial" w:hAnsi="Arial" w:cs="Arial"/>
        </w:rPr>
        <w:t>83</w:t>
      </w:r>
      <w:r w:rsidR="00101EEB" w:rsidRPr="00735EE2">
        <w:rPr>
          <w:rFonts w:ascii="Arial" w:hAnsi="Arial" w:cs="Arial"/>
        </w:rPr>
        <w:t>/17</w:t>
      </w:r>
    </w:p>
    <w:p w:rsidR="0075263F" w:rsidRPr="00735EE2" w:rsidRDefault="00101EEB" w:rsidP="00CA4D3A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5E3199">
        <w:rPr>
          <w:rFonts w:ascii="Arial" w:hAnsi="Arial" w:cs="Arial"/>
        </w:rPr>
        <w:t>2854</w:t>
      </w:r>
      <w:bookmarkStart w:id="0" w:name="_GoBack"/>
      <w:bookmarkEnd w:id="0"/>
      <w:r w:rsidR="00053E6A">
        <w:rPr>
          <w:rFonts w:ascii="Arial" w:hAnsi="Arial" w:cs="Arial"/>
        </w:rPr>
        <w:t>/</w:t>
      </w:r>
      <w:r w:rsidRPr="00735EE2">
        <w:rPr>
          <w:rFonts w:ascii="Arial" w:hAnsi="Arial" w:cs="Arial"/>
        </w:rPr>
        <w:t>17</w:t>
      </w:r>
    </w:p>
    <w:p w:rsidR="0075263F" w:rsidRPr="00735EE2" w:rsidRDefault="0075263F" w:rsidP="00CA4D3A">
      <w:pPr>
        <w:pStyle w:val="Zwykytekst"/>
        <w:spacing w:line="276" w:lineRule="auto"/>
        <w:ind w:left="6379"/>
        <w:jc w:val="both"/>
        <w:rPr>
          <w:rFonts w:ascii="Arial" w:hAnsi="Arial" w:cs="Arial"/>
          <w:b/>
        </w:rPr>
      </w:pPr>
    </w:p>
    <w:p w:rsidR="0075263F" w:rsidRPr="00735EE2" w:rsidRDefault="0075263F" w:rsidP="00CA4D3A">
      <w:pPr>
        <w:pStyle w:val="Zwykytekst"/>
        <w:spacing w:line="276" w:lineRule="auto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:rsidR="0075263F" w:rsidRPr="00735EE2" w:rsidRDefault="0075263F" w:rsidP="00CA4D3A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:rsidR="0075263F" w:rsidRPr="00735EE2" w:rsidRDefault="0075263F" w:rsidP="00CA4D3A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</w:p>
    <w:p w:rsidR="00414DF6" w:rsidRPr="00735EE2" w:rsidRDefault="00414DF6" w:rsidP="00CA4D3A">
      <w:pPr>
        <w:pStyle w:val="tytu"/>
        <w:spacing w:after="0" w:line="276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5263F" w:rsidRPr="00735EE2">
        <w:rPr>
          <w:rFonts w:ascii="Arial" w:hAnsi="Arial" w:cs="Arial"/>
          <w:b w:val="0"/>
          <w:sz w:val="20"/>
          <w:szCs w:val="20"/>
        </w:rPr>
        <w:t>: „</w:t>
      </w:r>
      <w:r w:rsidR="006E2DED" w:rsidRPr="00735EE2">
        <w:rPr>
          <w:rFonts w:ascii="Arial" w:hAnsi="Arial" w:cs="Arial"/>
          <w:sz w:val="20"/>
          <w:szCs w:val="20"/>
        </w:rPr>
        <w:t>Świadczenie usług serwisowych dla systemów komunikacyjnych Miejskiego Przedsiębiorstwa Komunikacyjnego Spółka Akcyjna w Krakowie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:rsidR="00090CE3" w:rsidRPr="00735EE2" w:rsidRDefault="00090CE3" w:rsidP="00CA4D3A">
      <w:pPr>
        <w:pStyle w:val="tytu"/>
        <w:spacing w:after="0" w:line="276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75263F" w:rsidRPr="00735EE2" w:rsidRDefault="00414DF6" w:rsidP="00CA4D3A">
      <w:pPr>
        <w:pStyle w:val="tytu"/>
        <w:spacing w:before="40" w:afterLines="40" w:after="96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:rsidR="00E511A0" w:rsidRDefault="00E511A0" w:rsidP="00CA4D3A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CA4D3A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W odpowiedziach opublikowanych w dniu 3/08/2017, odpowiedź 42 nie wyjaśnia jednoznacznie kwestii, o którą pytaliśmy. W związku z tym uściślamy nasze pytanie i prosimy o ponowną odpowiedź.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PYTANIE 42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W SIWZ rozdz. III, pkt 1.2. Zamawiający specyfikuje: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„posiadają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1.2.1.</w:t>
      </w:r>
      <w:r w:rsidRPr="002369DF">
        <w:rPr>
          <w:rFonts w:ascii="Arial" w:hAnsi="Arial" w:cs="Arial"/>
          <w:bCs/>
        </w:rPr>
        <w:tab/>
        <w:t xml:space="preserve">poprzez posiadania doświadczenia rozumie się wykonanie lub wykonywanie w okresie ostatnich 3 lat przed upływem terminu składania ofert, a jeżeli okres prowadzenia działalności jest krótszy – w tym okresie: 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a)</w:t>
      </w:r>
      <w:r w:rsidRPr="002369DF">
        <w:rPr>
          <w:rFonts w:ascii="Arial" w:hAnsi="Arial" w:cs="Arial"/>
          <w:bCs/>
        </w:rPr>
        <w:tab/>
        <w:t xml:space="preserve">usług dla jednego odbiorcy w zakresie serwisu i naprawy centrali telefonicznej Alcatel </w:t>
      </w:r>
      <w:proofErr w:type="spellStart"/>
      <w:r w:rsidRPr="002369DF">
        <w:rPr>
          <w:rFonts w:ascii="Arial" w:hAnsi="Arial" w:cs="Arial"/>
          <w:bCs/>
        </w:rPr>
        <w:t>OmniPCX</w:t>
      </w:r>
      <w:proofErr w:type="spellEnd"/>
      <w:r w:rsidRPr="002369DF">
        <w:rPr>
          <w:rFonts w:ascii="Arial" w:hAnsi="Arial" w:cs="Arial"/>
          <w:bCs/>
        </w:rPr>
        <w:t xml:space="preserve"> obsługującej co najmniej 200 abonentów. Wymaga się, aby usługa wykonywana była nieprzerwanie przez okres minimum 12 miesięcy oraz: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b)</w:t>
      </w:r>
      <w:r w:rsidRPr="002369DF">
        <w:rPr>
          <w:rFonts w:ascii="Arial" w:hAnsi="Arial" w:cs="Arial"/>
          <w:bCs/>
        </w:rPr>
        <w:tab/>
        <w:t>usług dla jednego odbiorcy w zakresie serwisu i napraw radiolinii SIAE wraz z systemem zarządzania. Wymaga się, aby usługa wykonywana była nieprzerwanie przez okres minimum 12 miesięcy oraz: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c)</w:t>
      </w:r>
      <w:r w:rsidRPr="002369DF">
        <w:rPr>
          <w:rFonts w:ascii="Arial" w:hAnsi="Arial" w:cs="Arial"/>
          <w:bCs/>
        </w:rPr>
        <w:tab/>
        <w:t xml:space="preserve">usług dla jednego odbiorcy w zakresie serwisu i utrzymania systemu radiowego Tetra </w:t>
      </w:r>
      <w:proofErr w:type="spellStart"/>
      <w:r w:rsidRPr="002369DF">
        <w:rPr>
          <w:rFonts w:ascii="Arial" w:hAnsi="Arial" w:cs="Arial"/>
          <w:bCs/>
        </w:rPr>
        <w:t>Rohill</w:t>
      </w:r>
      <w:proofErr w:type="spellEnd"/>
      <w:r w:rsidRPr="002369DF">
        <w:rPr>
          <w:rFonts w:ascii="Arial" w:hAnsi="Arial" w:cs="Arial"/>
          <w:bCs/>
        </w:rPr>
        <w:t>. Wymaga się, aby usługa wykonywana była nieprzerwanie przez okres minimum 12 miesięcy oraz: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d)</w:t>
      </w:r>
      <w:r w:rsidRPr="002369DF">
        <w:rPr>
          <w:rFonts w:ascii="Arial" w:hAnsi="Arial" w:cs="Arial"/>
          <w:bCs/>
        </w:rPr>
        <w:tab/>
        <w:t xml:space="preserve">usług dla jednego odbiorcy w zakresie serwisu i utrzymania systemu monitorowania i nagrywania rozmów telefonicznych kompatybilnego z Alcatel </w:t>
      </w:r>
      <w:proofErr w:type="spellStart"/>
      <w:r w:rsidRPr="002369DF">
        <w:rPr>
          <w:rFonts w:ascii="Arial" w:hAnsi="Arial" w:cs="Arial"/>
          <w:bCs/>
        </w:rPr>
        <w:t>OmniPCX</w:t>
      </w:r>
      <w:proofErr w:type="spellEnd"/>
      <w:r w:rsidRPr="002369DF">
        <w:rPr>
          <w:rFonts w:ascii="Arial" w:hAnsi="Arial" w:cs="Arial"/>
          <w:bCs/>
        </w:rPr>
        <w:t>, obsługującego jednocześnie co najmniej 20 monitorowanych i nagrywanych stanowisk abonenckich. Wymaga się, aby usługa wykonywana była nieprzerwanie przez okres minimum 12 miesięcy.”</w:t>
      </w:r>
    </w:p>
    <w:p w:rsidR="002369DF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</w:p>
    <w:p w:rsidR="007427E8" w:rsidRPr="002369DF" w:rsidRDefault="002369DF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2369DF">
        <w:rPr>
          <w:rFonts w:ascii="Arial" w:hAnsi="Arial" w:cs="Arial"/>
          <w:bCs/>
        </w:rPr>
        <w:t>Prosimy o potwierdzenie, że wymóg określony w pkt. 1.2.1 b) i c) jest spełniony jeżeli Wykonawca w obecnym postępowaniu zamierza korzystać z usług dwóch Podwykonawców, który posiadają referencje wymienionych w pkt. b) i c), posiadają wymagany potencjał techniczny, wiedzę i doświadczenia oraz osoby zdolne do wykonania zamówienia i pisemnie potwierdzą oddanie do dyspozycji Wykonawcy  zasobów w postaci : 1.</w:t>
      </w:r>
      <w:r w:rsidRPr="002369DF">
        <w:rPr>
          <w:rFonts w:ascii="Arial" w:hAnsi="Arial" w:cs="Arial"/>
          <w:bCs/>
        </w:rPr>
        <w:tab/>
        <w:t>Osób zdolnych do wykonania zamówienia,  2.</w:t>
      </w:r>
      <w:r w:rsidRPr="002369DF">
        <w:rPr>
          <w:rFonts w:ascii="Arial" w:hAnsi="Arial" w:cs="Arial"/>
          <w:bCs/>
        </w:rPr>
        <w:tab/>
        <w:t>Potencjału technicznego, w tym doświadczenia zawodowego udokumentowanego wykonaniem w okresie ostatnich 3 lat usług dla jednego odbiorcy wymaganych w punktach b) i c). Innymi słowy wymagane referencje nie są wystawione na Wykonawcę ale na Podwykonawcę, który udostępnia Wykonawcy swoje zasoby.</w:t>
      </w:r>
    </w:p>
    <w:p w:rsidR="002369DF" w:rsidRPr="007427E8" w:rsidRDefault="002369DF" w:rsidP="00CA4D3A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75263F" w:rsidRDefault="005A6F44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lastRenderedPageBreak/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</w:t>
      </w:r>
      <w:r w:rsidR="007427E8">
        <w:rPr>
          <w:rFonts w:ascii="Arial" w:hAnsi="Arial" w:cs="Arial"/>
          <w:sz w:val="20"/>
          <w:szCs w:val="20"/>
          <w:u w:val="single"/>
        </w:rPr>
        <w:t>ZMIANA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C81186" w:rsidRPr="00735EE2" w:rsidRDefault="00C81186" w:rsidP="00CA4D3A">
      <w:pPr>
        <w:pStyle w:val="Tekstpodstawowy"/>
        <w:tabs>
          <w:tab w:val="left" w:pos="-1980"/>
        </w:tabs>
        <w:spacing w:line="276" w:lineRule="auto"/>
        <w:rPr>
          <w:color w:val="000000"/>
        </w:rPr>
      </w:pPr>
      <w:r w:rsidRPr="00C81186">
        <w:t>Zamawiający wyjaśnia</w:t>
      </w:r>
      <w:r>
        <w:rPr>
          <w:b/>
        </w:rPr>
        <w:t xml:space="preserve">, </w:t>
      </w:r>
      <w:r w:rsidR="002D73D0">
        <w:rPr>
          <w:color w:val="000000"/>
        </w:rPr>
        <w:t xml:space="preserve">iż </w:t>
      </w:r>
      <w:r w:rsidRPr="00735EE2">
        <w:rPr>
          <w:color w:val="000000"/>
        </w:rPr>
        <w:t xml:space="preserve">dowody (np. referencje) potwierdzające należyte wykonanie </w:t>
      </w:r>
      <w:r w:rsidR="002D73D0">
        <w:rPr>
          <w:color w:val="000000"/>
        </w:rPr>
        <w:t xml:space="preserve">usług o których mowa w pkt. III.1.2 SIWZ </w:t>
      </w:r>
      <w:r w:rsidRPr="00735EE2">
        <w:rPr>
          <w:color w:val="000000"/>
        </w:rPr>
        <w:t xml:space="preserve">muszą być wystawione na Wykonawcę, a nie Podwykonawcę.  </w:t>
      </w:r>
    </w:p>
    <w:p w:rsidR="00C81186" w:rsidRDefault="00C81186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369DF" w:rsidRDefault="00D91505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Jednocześnie, </w:t>
      </w:r>
      <w:r w:rsidR="002369DF" w:rsidRPr="002369DF">
        <w:rPr>
          <w:rFonts w:ascii="Arial" w:hAnsi="Arial" w:cs="Arial"/>
          <w:b w:val="0"/>
          <w:sz w:val="20"/>
          <w:szCs w:val="20"/>
        </w:rPr>
        <w:t>Zamawiający</w:t>
      </w:r>
      <w:r w:rsidR="002369DF">
        <w:rPr>
          <w:rFonts w:ascii="Arial" w:hAnsi="Arial" w:cs="Arial"/>
          <w:b w:val="0"/>
          <w:sz w:val="20"/>
          <w:szCs w:val="20"/>
        </w:rPr>
        <w:t xml:space="preserve"> zmienia warunki</w:t>
      </w:r>
      <w:r w:rsidR="002369DF" w:rsidRPr="002369DF">
        <w:rPr>
          <w:rFonts w:ascii="Arial" w:hAnsi="Arial" w:cs="Arial"/>
          <w:b w:val="0"/>
          <w:sz w:val="20"/>
          <w:szCs w:val="20"/>
        </w:rPr>
        <w:t xml:space="preserve"> udziału w postępowaniu, poprzez</w:t>
      </w:r>
      <w:r w:rsidR="002369DF">
        <w:rPr>
          <w:rFonts w:ascii="Arial" w:hAnsi="Arial" w:cs="Arial"/>
          <w:b w:val="0"/>
          <w:sz w:val="20"/>
          <w:szCs w:val="20"/>
        </w:rPr>
        <w:t>:</w:t>
      </w:r>
      <w:r w:rsidR="002369DF" w:rsidRPr="002369DF">
        <w:rPr>
          <w:rFonts w:ascii="Arial" w:hAnsi="Arial" w:cs="Arial"/>
          <w:b w:val="0"/>
          <w:sz w:val="20"/>
          <w:szCs w:val="20"/>
        </w:rPr>
        <w:t xml:space="preserve"> </w:t>
      </w:r>
    </w:p>
    <w:p w:rsidR="002369DF" w:rsidRDefault="002369DF" w:rsidP="00CA4D3A">
      <w:pPr>
        <w:pStyle w:val="tytu"/>
        <w:numPr>
          <w:ilvl w:val="0"/>
          <w:numId w:val="12"/>
        </w:numPr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369DF">
        <w:rPr>
          <w:rFonts w:ascii="Arial" w:hAnsi="Arial" w:cs="Arial"/>
          <w:b w:val="0"/>
          <w:sz w:val="20"/>
          <w:szCs w:val="20"/>
        </w:rPr>
        <w:t xml:space="preserve">rezygnację z </w:t>
      </w:r>
      <w:r>
        <w:rPr>
          <w:rFonts w:ascii="Arial" w:hAnsi="Arial" w:cs="Arial"/>
          <w:b w:val="0"/>
          <w:sz w:val="20"/>
          <w:szCs w:val="20"/>
        </w:rPr>
        <w:t>warunku doświadczenia</w:t>
      </w:r>
      <w:r w:rsidRPr="002369DF">
        <w:rPr>
          <w:rFonts w:ascii="Arial" w:hAnsi="Arial" w:cs="Arial"/>
          <w:b w:val="0"/>
          <w:sz w:val="20"/>
          <w:szCs w:val="20"/>
        </w:rPr>
        <w:t xml:space="preserve"> postawioneg</w:t>
      </w:r>
      <w:r>
        <w:rPr>
          <w:rFonts w:ascii="Arial" w:hAnsi="Arial" w:cs="Arial"/>
          <w:b w:val="0"/>
          <w:sz w:val="20"/>
          <w:szCs w:val="20"/>
        </w:rPr>
        <w:t xml:space="preserve">o w pkt. 1.2.1. b) oraz c) SIWZ </w:t>
      </w:r>
    </w:p>
    <w:p w:rsidR="002369DF" w:rsidRDefault="002369DF" w:rsidP="00CA4D3A">
      <w:pPr>
        <w:pStyle w:val="tytu"/>
        <w:numPr>
          <w:ilvl w:val="0"/>
          <w:numId w:val="12"/>
        </w:numPr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dodanie warunku posiadania osób zdolnych</w:t>
      </w:r>
      <w:r w:rsidRPr="002369DF">
        <w:rPr>
          <w:rFonts w:ascii="Arial" w:hAnsi="Arial" w:cs="Arial"/>
          <w:b w:val="0"/>
          <w:sz w:val="20"/>
          <w:szCs w:val="20"/>
        </w:rPr>
        <w:t xml:space="preserve"> do wykonania zamówienia</w:t>
      </w:r>
    </w:p>
    <w:p w:rsidR="002369DF" w:rsidRDefault="002369DF" w:rsidP="00CA4D3A">
      <w:pPr>
        <w:pStyle w:val="tytu"/>
        <w:spacing w:before="0" w:after="0" w:line="276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2369DF" w:rsidRDefault="00E750D5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powyższym zmia</w:t>
      </w:r>
      <w:r w:rsidR="002369DF">
        <w:rPr>
          <w:rFonts w:ascii="Arial" w:hAnsi="Arial" w:cs="Arial"/>
          <w:b w:val="0"/>
          <w:sz w:val="20"/>
          <w:szCs w:val="20"/>
        </w:rPr>
        <w:t>nie</w:t>
      </w:r>
      <w:r w:rsidR="00966146">
        <w:rPr>
          <w:rFonts w:ascii="Arial" w:hAnsi="Arial" w:cs="Arial"/>
          <w:b w:val="0"/>
          <w:sz w:val="20"/>
          <w:szCs w:val="20"/>
        </w:rPr>
        <w:t xml:space="preserve"> ulegają następujące punkty SIWZ:</w:t>
      </w:r>
    </w:p>
    <w:p w:rsidR="002D1F8B" w:rsidRDefault="002D1F8B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D1F8B" w:rsidRPr="002D1F8B" w:rsidRDefault="002D1F8B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D1F8B">
        <w:rPr>
          <w:rFonts w:ascii="Arial" w:hAnsi="Arial" w:cs="Arial"/>
          <w:sz w:val="20"/>
          <w:szCs w:val="20"/>
        </w:rPr>
        <w:t>Pkt. III.1.2 SIWZ otrzymuje brzmienie:</w:t>
      </w:r>
    </w:p>
    <w:p w:rsidR="00966146" w:rsidRPr="00966146" w:rsidRDefault="00966146" w:rsidP="00CA4D3A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="Arial"/>
          <w:vanish/>
          <w:sz w:val="20"/>
        </w:rPr>
      </w:pPr>
    </w:p>
    <w:p w:rsidR="00966146" w:rsidRPr="00966146" w:rsidRDefault="00966146" w:rsidP="00CA4D3A">
      <w:pPr>
        <w:pStyle w:val="Akapitzlist"/>
        <w:numPr>
          <w:ilvl w:val="1"/>
          <w:numId w:val="13"/>
        </w:numPr>
        <w:spacing w:after="120" w:line="276" w:lineRule="auto"/>
        <w:contextualSpacing w:val="0"/>
        <w:jc w:val="both"/>
        <w:rPr>
          <w:rFonts w:cs="Arial"/>
          <w:vanish/>
          <w:sz w:val="20"/>
        </w:rPr>
      </w:pPr>
    </w:p>
    <w:p w:rsidR="00966146" w:rsidRPr="002D1F8B" w:rsidRDefault="00966146" w:rsidP="00CA4D3A">
      <w:pPr>
        <w:pStyle w:val="pkt"/>
        <w:numPr>
          <w:ilvl w:val="1"/>
          <w:numId w:val="13"/>
        </w:numPr>
        <w:spacing w:before="0" w:after="12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 xml:space="preserve">posiadają niezbędną wiedzę i doświadczenie oraz dysponują potencjałem technicznym </w:t>
      </w:r>
      <w:r w:rsidRPr="002D1F8B">
        <w:rPr>
          <w:rFonts w:ascii="Arial" w:hAnsi="Arial" w:cs="Arial"/>
          <w:i/>
          <w:sz w:val="20"/>
          <w:szCs w:val="20"/>
        </w:rPr>
        <w:br/>
        <w:t>i osobami zdolnymi do wykonania zamówienia lub przedstawią pisemne zobowiązanie innych podmiotów do udostępnienia potencjału technicznego i osób zdolnych do wykonania zamówienia;</w:t>
      </w:r>
    </w:p>
    <w:p w:rsidR="00966146" w:rsidRPr="002D1F8B" w:rsidRDefault="00966146" w:rsidP="00CA4D3A">
      <w:pPr>
        <w:pStyle w:val="pkt"/>
        <w:numPr>
          <w:ilvl w:val="2"/>
          <w:numId w:val="13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  <w:u w:val="single"/>
        </w:rPr>
        <w:t>poprzez posiadania doświadczenia rozumie się</w:t>
      </w:r>
      <w:r w:rsidRPr="002D1F8B">
        <w:rPr>
          <w:rFonts w:ascii="Arial" w:hAnsi="Arial" w:cs="Arial"/>
          <w:i/>
          <w:sz w:val="20"/>
          <w:szCs w:val="20"/>
        </w:rPr>
        <w:t xml:space="preserve"> wykonanie lub wykonywanie w okresie ostatnich 3 lat przed upływem terminu składania ofert, a jeżeli okres prowadzenia działalności jest krótszy – w tym okresie: </w:t>
      </w:r>
    </w:p>
    <w:p w:rsidR="00966146" w:rsidRPr="002D1F8B" w:rsidRDefault="00966146" w:rsidP="00CA4D3A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 xml:space="preserve">usług dla jednego odbiorcy w zakresie serwisu i naprawy centrali telefonicznej Alcatel </w:t>
      </w:r>
      <w:proofErr w:type="spellStart"/>
      <w:r w:rsidRPr="002D1F8B">
        <w:rPr>
          <w:rFonts w:ascii="Arial" w:hAnsi="Arial" w:cs="Arial"/>
          <w:i/>
          <w:sz w:val="20"/>
          <w:szCs w:val="20"/>
        </w:rPr>
        <w:t>OmniPCX</w:t>
      </w:r>
      <w:proofErr w:type="spellEnd"/>
      <w:r w:rsidRPr="002D1F8B">
        <w:rPr>
          <w:rFonts w:ascii="Arial" w:hAnsi="Arial" w:cs="Arial"/>
          <w:i/>
          <w:sz w:val="20"/>
          <w:szCs w:val="20"/>
        </w:rPr>
        <w:t xml:space="preserve"> obsługującej co najmniej 200 abonentów. Wymaga się, aby usługa wykonywana była nieprzerwanie przez okres minimum 12 miesięcy oraz:</w:t>
      </w:r>
    </w:p>
    <w:p w:rsidR="00966146" w:rsidRPr="002D1F8B" w:rsidRDefault="00966146" w:rsidP="00CA4D3A">
      <w:pPr>
        <w:pStyle w:val="pkt"/>
        <w:numPr>
          <w:ilvl w:val="0"/>
          <w:numId w:val="14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 xml:space="preserve">usług dla jednego odbiorcy w zakresie serwisu i utrzymania systemu monitorowania i nagrywania rozmów telefonicznych kompatybilnego z Alcatel </w:t>
      </w:r>
      <w:proofErr w:type="spellStart"/>
      <w:r w:rsidRPr="002D1F8B">
        <w:rPr>
          <w:rFonts w:ascii="Arial" w:hAnsi="Arial" w:cs="Arial"/>
          <w:i/>
          <w:sz w:val="20"/>
          <w:szCs w:val="20"/>
        </w:rPr>
        <w:t>OmniPCX</w:t>
      </w:r>
      <w:proofErr w:type="spellEnd"/>
      <w:r w:rsidRPr="002D1F8B">
        <w:rPr>
          <w:rFonts w:ascii="Arial" w:hAnsi="Arial" w:cs="Arial"/>
          <w:i/>
          <w:sz w:val="20"/>
          <w:szCs w:val="20"/>
        </w:rPr>
        <w:t>, obsługującego jednocześnie co najmniej 20 monitorowanych i nagrywanych stanowisk abonenckich. Wymaga się, aby usługa wykonywana była nieprzerwanie przez okres minimum 12 miesięcy.</w:t>
      </w:r>
    </w:p>
    <w:p w:rsidR="002369DF" w:rsidRPr="002D1F8B" w:rsidRDefault="00966146" w:rsidP="00CA4D3A">
      <w:pPr>
        <w:pStyle w:val="Akapitzlist"/>
        <w:numPr>
          <w:ilvl w:val="2"/>
          <w:numId w:val="13"/>
        </w:numPr>
        <w:spacing w:line="276" w:lineRule="auto"/>
        <w:rPr>
          <w:rFonts w:cs="Arial"/>
          <w:i/>
          <w:sz w:val="20"/>
        </w:rPr>
      </w:pPr>
      <w:r w:rsidRPr="002D1F8B">
        <w:rPr>
          <w:rFonts w:cs="Arial"/>
          <w:i/>
          <w:sz w:val="20"/>
          <w:u w:val="single"/>
        </w:rPr>
        <w:t xml:space="preserve">poprzez posiadania osób zdolnych do wykonania zamówienia rozumie </w:t>
      </w:r>
      <w:r w:rsidRPr="002D1F8B">
        <w:rPr>
          <w:rFonts w:cs="Arial"/>
          <w:i/>
          <w:sz w:val="20"/>
        </w:rPr>
        <w:t xml:space="preserve">dysponowanie na czas realizacji zamówienia minimum jedną (1) osobą, która posiada: </w:t>
      </w:r>
    </w:p>
    <w:p w:rsidR="00966146" w:rsidRPr="002D1F8B" w:rsidRDefault="00966146" w:rsidP="00CA4D3A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>minimum 12 miesięczne doświadczenie w zakresie serwisu i napraw radiolinii SIAE wraz z systemem zarządzania oraz:</w:t>
      </w:r>
    </w:p>
    <w:p w:rsidR="00905E5A" w:rsidRDefault="00966146" w:rsidP="00CA4D3A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 xml:space="preserve">minimum 12 miesięczne doświadczenie w zakresie serwisu i utrzymania systemu radiowego Tetra </w:t>
      </w:r>
      <w:proofErr w:type="spellStart"/>
      <w:r w:rsidRPr="002D1F8B">
        <w:rPr>
          <w:rFonts w:ascii="Arial" w:hAnsi="Arial" w:cs="Arial"/>
          <w:i/>
          <w:sz w:val="20"/>
          <w:szCs w:val="20"/>
        </w:rPr>
        <w:t>Rohill</w:t>
      </w:r>
      <w:proofErr w:type="spellEnd"/>
      <w:r w:rsidRPr="002D1F8B">
        <w:rPr>
          <w:rFonts w:ascii="Arial" w:hAnsi="Arial" w:cs="Arial"/>
          <w:i/>
          <w:sz w:val="20"/>
          <w:szCs w:val="20"/>
        </w:rPr>
        <w:t xml:space="preserve">. </w:t>
      </w:r>
    </w:p>
    <w:p w:rsidR="00905E5A" w:rsidRPr="00905E5A" w:rsidRDefault="00905E5A" w:rsidP="00CA4D3A">
      <w:pPr>
        <w:pStyle w:val="pkt"/>
        <w:spacing w:before="0" w:after="0" w:line="276" w:lineRule="auto"/>
        <w:ind w:left="709" w:firstLine="0"/>
        <w:rPr>
          <w:rFonts w:ascii="Arial" w:hAnsi="Arial" w:cs="Arial"/>
          <w:i/>
          <w:sz w:val="20"/>
          <w:szCs w:val="20"/>
        </w:rPr>
      </w:pPr>
      <w:r w:rsidRPr="00244699">
        <w:rPr>
          <w:rFonts w:ascii="Arial" w:hAnsi="Arial" w:cs="Arial"/>
          <w:i/>
          <w:sz w:val="20"/>
          <w:szCs w:val="20"/>
        </w:rPr>
        <w:t xml:space="preserve">Poprzez doświadczenie rozumie się wykonywanie czynności takich jak: administrowanie </w:t>
      </w:r>
      <w:r w:rsidRPr="00244699">
        <w:rPr>
          <w:rFonts w:ascii="Arial" w:hAnsi="Arial" w:cs="Arial"/>
          <w:i/>
          <w:sz w:val="20"/>
          <w:szCs w:val="20"/>
        </w:rPr>
        <w:br/>
        <w:t>i konfigurowanie sprzętowo-programowe, obsługa zgłoszeń serwisowych, wymiana niesprawnego sprzętu, obsługa urządzeń pomiarowych systemów radiowych.</w:t>
      </w:r>
    </w:p>
    <w:p w:rsidR="00905E5A" w:rsidRDefault="00905E5A" w:rsidP="00CA4D3A">
      <w:pPr>
        <w:pStyle w:val="pkt"/>
        <w:spacing w:before="0" w:after="0" w:line="276" w:lineRule="auto"/>
        <w:ind w:left="709" w:firstLine="0"/>
        <w:rPr>
          <w:rFonts w:ascii="Arial" w:hAnsi="Arial" w:cs="Arial"/>
          <w:i/>
          <w:sz w:val="20"/>
          <w:szCs w:val="20"/>
        </w:rPr>
      </w:pPr>
    </w:p>
    <w:p w:rsidR="00CA4D3A" w:rsidRDefault="00D91505" w:rsidP="00CA4D3A">
      <w:pPr>
        <w:pStyle w:val="pkt"/>
        <w:spacing w:before="0" w:after="0" w:line="276" w:lineRule="auto"/>
        <w:ind w:left="709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Warunek określony powyżej zostanie spełniony jeżeli Wykonawca wykaże się dysponowaniem jednej osoby posiadającej doświadczenie o którym mowa w pkt. a) i b) łącznie albo wykaże się dysponowaniem jednej osoby posiadającej doświadczenie o którym mowa w pkt. a) i drugiej osoby posiadającej doświadczenie o którym mowa w pkt. b). </w:t>
      </w:r>
    </w:p>
    <w:p w:rsidR="00CA4D3A" w:rsidRDefault="00CA4D3A" w:rsidP="00CA4D3A">
      <w:pPr>
        <w:pStyle w:val="pkt"/>
        <w:spacing w:before="0" w:after="0" w:line="276" w:lineRule="auto"/>
        <w:ind w:left="709" w:firstLine="0"/>
        <w:rPr>
          <w:rFonts w:ascii="Arial" w:hAnsi="Arial" w:cs="Arial"/>
          <w:i/>
          <w:sz w:val="20"/>
          <w:szCs w:val="20"/>
        </w:rPr>
      </w:pPr>
    </w:p>
    <w:p w:rsidR="00CA4D3A" w:rsidRDefault="002D1F8B" w:rsidP="00CA4D3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A4D3A">
        <w:rPr>
          <w:rFonts w:ascii="Arial" w:hAnsi="Arial" w:cs="Arial"/>
          <w:b/>
          <w:sz w:val="20"/>
          <w:szCs w:val="20"/>
        </w:rPr>
        <w:t>Pkt. III.2. SIWZ otrzymuje brzmienie:</w:t>
      </w:r>
    </w:p>
    <w:p w:rsidR="002D1F8B" w:rsidRPr="002D1F8B" w:rsidRDefault="002D1F8B" w:rsidP="00CA4D3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2D1F8B">
        <w:rPr>
          <w:rFonts w:ascii="Arial" w:hAnsi="Arial" w:cs="Arial"/>
          <w:i/>
          <w:sz w:val="20"/>
          <w:szCs w:val="20"/>
        </w:rPr>
        <w:t xml:space="preserve">Wykonawcy mogą wspólnie ubiegać się o udzielenie zamówienia. W przypadku wspólnego ubiegania się o udzielenie zamówienia warunek określony w pkt. 1.2.1 oraz 1.2.2 musi zostać spełniony łącznie przez Wykonawców wspólnie ubiegających się o udzielenie zamówienia. </w:t>
      </w:r>
    </w:p>
    <w:p w:rsidR="002D1F8B" w:rsidRDefault="002D1F8B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D1F8B" w:rsidRPr="002D1F8B" w:rsidRDefault="002D1F8B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D1F8B">
        <w:rPr>
          <w:rFonts w:ascii="Arial" w:hAnsi="Arial" w:cs="Arial"/>
          <w:sz w:val="20"/>
          <w:szCs w:val="20"/>
        </w:rPr>
        <w:t>Dodany zostaje pkt. IV.1.7 SIWZ o brzmieniu:</w:t>
      </w:r>
    </w:p>
    <w:p w:rsidR="00031BDE" w:rsidRDefault="002D1F8B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 w:rsidRPr="002D1F8B">
        <w:rPr>
          <w:rFonts w:ascii="Arial" w:hAnsi="Arial" w:cs="Arial"/>
          <w:b w:val="0"/>
          <w:i/>
          <w:sz w:val="20"/>
          <w:szCs w:val="20"/>
        </w:rPr>
        <w:t>W</w:t>
      </w:r>
      <w:r>
        <w:rPr>
          <w:rFonts w:ascii="Arial" w:hAnsi="Arial" w:cs="Arial"/>
          <w:b w:val="0"/>
          <w:i/>
          <w:sz w:val="20"/>
          <w:szCs w:val="20"/>
        </w:rPr>
        <w:t>ykaz</w:t>
      </w:r>
      <w:r w:rsidRPr="002D1F8B">
        <w:rPr>
          <w:rFonts w:ascii="Arial" w:hAnsi="Arial" w:cs="Arial"/>
          <w:b w:val="0"/>
          <w:i/>
          <w:sz w:val="20"/>
          <w:szCs w:val="20"/>
        </w:rPr>
        <w:t xml:space="preserve"> osób, skierowanych przez wykonawcę do realizacji zamówienia, w szczególności odpowiedzialnych za świadczenie usług wraz z informacj</w:t>
      </w:r>
      <w:r>
        <w:rPr>
          <w:rFonts w:ascii="Arial" w:hAnsi="Arial" w:cs="Arial"/>
          <w:b w:val="0"/>
          <w:i/>
          <w:sz w:val="20"/>
          <w:szCs w:val="20"/>
        </w:rPr>
        <w:t xml:space="preserve">ami na temat ich doświadczenia </w:t>
      </w:r>
      <w:r w:rsidRPr="002D1F8B">
        <w:rPr>
          <w:rFonts w:ascii="Arial" w:hAnsi="Arial" w:cs="Arial"/>
          <w:b w:val="0"/>
          <w:i/>
          <w:sz w:val="20"/>
          <w:szCs w:val="20"/>
        </w:rPr>
        <w:t>oraz informacją o podstawie do dysponowania tymi osobami (wzór w</w:t>
      </w:r>
      <w:r>
        <w:rPr>
          <w:rFonts w:ascii="Arial" w:hAnsi="Arial" w:cs="Arial"/>
          <w:b w:val="0"/>
          <w:i/>
          <w:sz w:val="20"/>
          <w:szCs w:val="20"/>
        </w:rPr>
        <w:t>ykazu stanowi załącznik nr 8</w:t>
      </w:r>
      <w:r w:rsidRPr="002D1F8B">
        <w:rPr>
          <w:rFonts w:ascii="Arial" w:hAnsi="Arial" w:cs="Arial"/>
          <w:b w:val="0"/>
          <w:i/>
          <w:sz w:val="20"/>
          <w:szCs w:val="20"/>
        </w:rPr>
        <w:t xml:space="preserve"> do SIWZ)</w:t>
      </w:r>
      <w:r w:rsidR="00031BDE">
        <w:rPr>
          <w:rFonts w:ascii="Arial" w:hAnsi="Arial" w:cs="Arial"/>
          <w:b w:val="0"/>
          <w:i/>
          <w:sz w:val="20"/>
          <w:szCs w:val="20"/>
        </w:rPr>
        <w:t>.</w:t>
      </w:r>
    </w:p>
    <w:p w:rsidR="00031BDE" w:rsidRDefault="00031BDE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FF7328" w:rsidRDefault="00FF7328" w:rsidP="00CA4D3A">
      <w:pPr>
        <w:pStyle w:val="tytu"/>
        <w:spacing w:before="0"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F7328">
        <w:rPr>
          <w:rFonts w:ascii="Arial" w:hAnsi="Arial" w:cs="Arial"/>
          <w:i/>
          <w:sz w:val="20"/>
          <w:szCs w:val="20"/>
        </w:rPr>
        <w:t>Dodany zostaje §</w:t>
      </w:r>
      <w:r w:rsidR="00804834">
        <w:rPr>
          <w:rFonts w:ascii="Arial" w:hAnsi="Arial" w:cs="Arial"/>
          <w:i/>
          <w:sz w:val="20"/>
          <w:szCs w:val="20"/>
        </w:rPr>
        <w:t xml:space="preserve"> 2 ust 3 </w:t>
      </w:r>
      <w:r w:rsidRPr="00FF7328">
        <w:rPr>
          <w:rFonts w:ascii="Arial" w:hAnsi="Arial" w:cs="Arial"/>
          <w:i/>
          <w:sz w:val="20"/>
          <w:szCs w:val="20"/>
        </w:rPr>
        <w:t>o brzmieniu:</w:t>
      </w:r>
    </w:p>
    <w:p w:rsidR="00804834" w:rsidRPr="00804834" w:rsidRDefault="00804834" w:rsidP="00CA4D3A">
      <w:pPr>
        <w:pStyle w:val="Akapitzlist"/>
        <w:keepNext/>
        <w:numPr>
          <w:ilvl w:val="0"/>
          <w:numId w:val="13"/>
        </w:numPr>
        <w:suppressLineNumbers/>
        <w:spacing w:line="276" w:lineRule="auto"/>
        <w:contextualSpacing w:val="0"/>
        <w:jc w:val="both"/>
        <w:rPr>
          <w:rFonts w:cs="Arial"/>
          <w:b/>
          <w:bCs/>
          <w:i/>
          <w:vanish/>
          <w:sz w:val="20"/>
        </w:rPr>
      </w:pPr>
    </w:p>
    <w:p w:rsidR="00804834" w:rsidRPr="00804834" w:rsidRDefault="00804834" w:rsidP="00CA4D3A">
      <w:pPr>
        <w:pStyle w:val="tytu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</w:t>
      </w:r>
      <w:r w:rsidRPr="00804834">
        <w:rPr>
          <w:rFonts w:ascii="Arial" w:hAnsi="Arial" w:cs="Arial"/>
          <w:b w:val="0"/>
          <w:sz w:val="20"/>
          <w:szCs w:val="20"/>
        </w:rPr>
        <w:t>ersonel Wykonawcy</w:t>
      </w:r>
    </w:p>
    <w:p w:rsidR="006B7419" w:rsidRPr="003E1E7F" w:rsidRDefault="00FF7328" w:rsidP="00CA4D3A">
      <w:pPr>
        <w:pStyle w:val="Akapitzlist1"/>
        <w:numPr>
          <w:ilvl w:val="1"/>
          <w:numId w:val="13"/>
        </w:num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F7328">
        <w:rPr>
          <w:rFonts w:ascii="Arial" w:hAnsi="Arial" w:cs="Arial"/>
          <w:i/>
          <w:sz w:val="20"/>
          <w:szCs w:val="20"/>
        </w:rPr>
        <w:t>Wykaz osób odpowiedzialnych za realizację przedmiotu umowy ze strony Wykonawcy, które będą uczestniczyć w wykonywaniu zamówienia</w:t>
      </w:r>
      <w:r w:rsidR="003E1E7F">
        <w:rPr>
          <w:rFonts w:ascii="Arial" w:hAnsi="Arial" w:cs="Arial"/>
          <w:i/>
          <w:sz w:val="20"/>
          <w:szCs w:val="20"/>
        </w:rPr>
        <w:t>, w tym osób które</w:t>
      </w:r>
      <w:r w:rsidRPr="00FF7328">
        <w:rPr>
          <w:rFonts w:ascii="Arial" w:hAnsi="Arial" w:cs="Arial"/>
          <w:i/>
          <w:sz w:val="20"/>
          <w:szCs w:val="20"/>
        </w:rPr>
        <w:t xml:space="preserve"> posiadają wymagane doświadczenie opisane w pkt. III.1.2.2 SIWZ</w:t>
      </w:r>
      <w:r w:rsidR="003E1E7F">
        <w:rPr>
          <w:rFonts w:ascii="Arial" w:hAnsi="Arial" w:cs="Arial"/>
          <w:i/>
          <w:sz w:val="20"/>
          <w:szCs w:val="20"/>
        </w:rPr>
        <w:t>,</w:t>
      </w:r>
      <w:r w:rsidRPr="00FF7328">
        <w:rPr>
          <w:rFonts w:ascii="Arial" w:hAnsi="Arial" w:cs="Arial"/>
          <w:i/>
          <w:sz w:val="20"/>
          <w:szCs w:val="20"/>
        </w:rPr>
        <w:t xml:space="preserve"> stanowi załącznik nr 4 do umowy. </w:t>
      </w:r>
      <w:r w:rsidRPr="003E1E7F">
        <w:rPr>
          <w:rFonts w:ascii="Arial" w:hAnsi="Arial" w:cs="Arial"/>
          <w:i/>
          <w:sz w:val="20"/>
          <w:szCs w:val="20"/>
        </w:rPr>
        <w:t>Wykonawca jest zobowiązany aktualizować listę na bieżąco w okresie realizacji zamówienia.</w:t>
      </w:r>
    </w:p>
    <w:p w:rsidR="006B7419" w:rsidRDefault="00FF7328" w:rsidP="00CA4D3A">
      <w:pPr>
        <w:pStyle w:val="Akapitzlist1"/>
        <w:numPr>
          <w:ilvl w:val="1"/>
          <w:numId w:val="13"/>
        </w:num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B7419">
        <w:rPr>
          <w:rFonts w:ascii="Arial" w:hAnsi="Arial" w:cs="Arial"/>
          <w:i/>
          <w:sz w:val="20"/>
          <w:szCs w:val="20"/>
        </w:rPr>
        <w:t>Wszystkie te osoby działać będą w imieniu Wykonawcy, na jego rzecz, koszt i ryzyko. Wykonawca zobowiązuje się zapewnić, że osoby wchodzące w skład zespołu będą posiadały odpowiednie kwalifikacje i umiejętności niezbędne do należytego wykonania zamówienia.</w:t>
      </w:r>
    </w:p>
    <w:p w:rsidR="00FF7328" w:rsidRPr="006B7419" w:rsidRDefault="00FF7328" w:rsidP="00CA4D3A">
      <w:pPr>
        <w:pStyle w:val="Akapitzlist1"/>
        <w:numPr>
          <w:ilvl w:val="1"/>
          <w:numId w:val="13"/>
        </w:num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B7419">
        <w:rPr>
          <w:rFonts w:ascii="Arial" w:hAnsi="Arial" w:cs="Arial"/>
          <w:i/>
          <w:spacing w:val="-6"/>
          <w:sz w:val="20"/>
          <w:szCs w:val="20"/>
        </w:rPr>
        <w:t>Zmiana w wykazie osób</w:t>
      </w:r>
      <w:r w:rsidRPr="006B7419">
        <w:rPr>
          <w:rFonts w:ascii="Arial" w:hAnsi="Arial" w:cs="Arial"/>
          <w:i/>
          <w:sz w:val="20"/>
          <w:szCs w:val="20"/>
        </w:rPr>
        <w:t xml:space="preserve"> odpowiedzialnych za realizację przedmiotu umowy</w:t>
      </w:r>
      <w:r w:rsidRPr="006B7419">
        <w:rPr>
          <w:rFonts w:ascii="Arial" w:hAnsi="Arial" w:cs="Arial"/>
          <w:i/>
          <w:spacing w:val="-6"/>
          <w:sz w:val="20"/>
          <w:szCs w:val="20"/>
        </w:rPr>
        <w:t xml:space="preserve"> stanowiącym </w:t>
      </w:r>
      <w:r w:rsidR="003E1E7F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załącznik nr 4</w:t>
      </w:r>
      <w:r w:rsidRPr="006B7419">
        <w:rPr>
          <w:rFonts w:ascii="Arial" w:hAnsi="Arial" w:cs="Arial"/>
          <w:i/>
          <w:spacing w:val="-6"/>
          <w:sz w:val="20"/>
          <w:szCs w:val="20"/>
        </w:rPr>
        <w:t xml:space="preserve"> jest dopuszczalna na wniosek Wykonawcy oraz w przypadku stwierdzenia nienależytej staranności, pod warunkiem uzyskania zgody Zarządzającego realizacją umowy. Zmiana jest dopuszczalna za pisemną zgodą Zarządzającego realizacją umowy</w:t>
      </w:r>
      <w:r w:rsidRPr="006B7419"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6B7419">
        <w:rPr>
          <w:rFonts w:ascii="Arial" w:hAnsi="Arial" w:cs="Arial"/>
          <w:i/>
          <w:spacing w:val="-6"/>
          <w:sz w:val="20"/>
          <w:szCs w:val="20"/>
          <w:u w:val="single"/>
        </w:rPr>
        <w:t>bez konieczności sporządzania aneksu do umowy</w:t>
      </w:r>
      <w:r w:rsidRPr="006B7419">
        <w:rPr>
          <w:rFonts w:ascii="Arial" w:hAnsi="Arial" w:cs="Arial"/>
          <w:i/>
          <w:spacing w:val="-6"/>
          <w:sz w:val="20"/>
          <w:szCs w:val="20"/>
        </w:rPr>
        <w:t>.</w:t>
      </w:r>
      <w:r w:rsidR="00C301EB">
        <w:rPr>
          <w:rFonts w:ascii="Arial" w:hAnsi="Arial" w:cs="Arial"/>
          <w:i/>
          <w:spacing w:val="-6"/>
          <w:sz w:val="20"/>
          <w:szCs w:val="20"/>
        </w:rPr>
        <w:t xml:space="preserve"> Powyższa zmiana może zostać dokonana z zachowaniem wymogu, o którym mowa w pkt. 3.1 niniejszego ustępu.</w:t>
      </w:r>
    </w:p>
    <w:p w:rsidR="0018451A" w:rsidRDefault="0018451A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7B6C50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14DF6" w:rsidRPr="0018451A" w:rsidRDefault="00414DF6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8451A">
        <w:rPr>
          <w:rFonts w:ascii="Arial" w:hAnsi="Arial" w:cs="Arial"/>
          <w:sz w:val="20"/>
          <w:szCs w:val="20"/>
          <w:u w:val="single"/>
        </w:rPr>
        <w:t>PYTANIE 2</w:t>
      </w:r>
    </w:p>
    <w:p w:rsidR="00671639" w:rsidRPr="00671639" w:rsidRDefault="00671639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671639">
        <w:rPr>
          <w:rFonts w:ascii="Arial" w:hAnsi="Arial" w:cs="Arial"/>
          <w:bCs/>
        </w:rPr>
        <w:t>Odpowiedź Zamawiającego nr 32.</w:t>
      </w:r>
    </w:p>
    <w:p w:rsidR="007427E8" w:rsidRPr="00671639" w:rsidRDefault="00671639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671639">
        <w:rPr>
          <w:rFonts w:ascii="Arial" w:hAnsi="Arial" w:cs="Arial"/>
          <w:bCs/>
        </w:rPr>
        <w:t>W związku z odpowiedzią Zamawiającego nr 32 prosimy o podanie informacji gdyż nie została udzielona czy kary będą skorelowane z art. 471 Kodeksu Cywilnego?</w:t>
      </w:r>
    </w:p>
    <w:p w:rsidR="00671639" w:rsidRPr="00735EE2" w:rsidRDefault="00671639" w:rsidP="00CA4D3A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190C94" w:rsidRDefault="005A6F44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 w:rsidR="00190C94" w:rsidRPr="00735EE2">
        <w:rPr>
          <w:rFonts w:ascii="Arial" w:hAnsi="Arial" w:cs="Arial"/>
          <w:sz w:val="20"/>
          <w:szCs w:val="20"/>
          <w:u w:val="single"/>
        </w:rPr>
        <w:t xml:space="preserve"> 2</w:t>
      </w:r>
      <w:r w:rsidR="006C434F" w:rsidRPr="00735EE2">
        <w:rPr>
          <w:rFonts w:ascii="Arial" w:hAnsi="Arial" w:cs="Arial"/>
          <w:sz w:val="20"/>
          <w:szCs w:val="20"/>
          <w:u w:val="single"/>
        </w:rPr>
        <w:t xml:space="preserve"> WYJAŚNIENIE: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 xml:space="preserve">Kara umowna za opóźnienie zastrzeżona w § 8 </w:t>
      </w:r>
      <w:r>
        <w:rPr>
          <w:rFonts w:ascii="Arial" w:hAnsi="Arial" w:cs="Arial"/>
          <w:b w:val="0"/>
          <w:sz w:val="20"/>
          <w:szCs w:val="20"/>
        </w:rPr>
        <w:t>projektu u</w:t>
      </w:r>
      <w:r w:rsidRPr="00671639">
        <w:rPr>
          <w:rFonts w:ascii="Arial" w:hAnsi="Arial" w:cs="Arial"/>
          <w:b w:val="0"/>
          <w:sz w:val="20"/>
          <w:szCs w:val="20"/>
        </w:rPr>
        <w:t xml:space="preserve">mowy jest skorelowana z art. 471 </w:t>
      </w:r>
      <w:r>
        <w:rPr>
          <w:rFonts w:ascii="Arial" w:hAnsi="Arial" w:cs="Arial"/>
          <w:b w:val="0"/>
          <w:sz w:val="20"/>
          <w:szCs w:val="20"/>
        </w:rPr>
        <w:t>Kodeksu Cywilnego</w:t>
      </w:r>
      <w:r w:rsidRPr="00671639">
        <w:rPr>
          <w:rFonts w:ascii="Arial" w:hAnsi="Arial" w:cs="Arial"/>
          <w:b w:val="0"/>
          <w:sz w:val="20"/>
          <w:szCs w:val="20"/>
        </w:rPr>
        <w:t>.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7B6C50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3</w:t>
      </w:r>
    </w:p>
    <w:p w:rsidR="00671639" w:rsidRPr="00671639" w:rsidRDefault="00671639" w:rsidP="00CA4D3A">
      <w:pPr>
        <w:pStyle w:val="tytu"/>
        <w:spacing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 xml:space="preserve">Odpowiedź Zamawiającego nr 33 i 31. </w:t>
      </w:r>
    </w:p>
    <w:p w:rsidR="00671639" w:rsidRP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W związku z odpowiedzią Zamawiającego nr 33 wnosimy ponownie o określenie i literalne wymiennie naruszeń pozostałych obowiązków wynikających z Umowy( literalne odniesienie się do konkretnych postanowień - §8 ust. 1 pkt. 1.4) ? Obecne brzmieniem daje uprawnienie Zamawiającemu do naliczenia kar umownych przy niezdefiniowanych przypadkach.</w:t>
      </w:r>
    </w:p>
    <w:p w:rsidR="00190C94" w:rsidRDefault="00190C94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</w:p>
    <w:p w:rsidR="007B6C50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>
        <w:rPr>
          <w:rFonts w:ascii="Arial" w:hAnsi="Arial" w:cs="Arial"/>
          <w:sz w:val="20"/>
          <w:szCs w:val="20"/>
          <w:u w:val="single"/>
        </w:rPr>
        <w:t xml:space="preserve"> 3</w:t>
      </w:r>
      <w:r w:rsidRPr="00735EE2">
        <w:rPr>
          <w:rFonts w:ascii="Arial" w:hAnsi="Arial" w:cs="Arial"/>
          <w:sz w:val="20"/>
          <w:szCs w:val="20"/>
          <w:u w:val="single"/>
        </w:rPr>
        <w:t xml:space="preserve"> WYJAŚNIENIE:</w:t>
      </w:r>
    </w:p>
    <w:p w:rsidR="00671639" w:rsidRP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Zamawiający nie precyzuje przypadków naruszenia obowiązków wynikających z Umowy ze względu na szerokie spektrum sytuacji, jakie mogą wystąpić i brak celowości kazuistycznego rozbudowywania postanowień umownych. Nie ma ryzyka naliczania kar umownych przy „niezidentyfikowanych przypadkach”, gdyż obowiązki Wykonawcy zostały określone w umowie i tylko za naruszenie tych obowiązków Zamawiający będzie mógł naliczyć karę umowną. Zasadność naliczenia kary umownej będzie więc możliwa do zweryfikowania.</w:t>
      </w:r>
    </w:p>
    <w:p w:rsidR="00671639" w:rsidRDefault="00671639" w:rsidP="00CA4D3A">
      <w:pPr>
        <w:pStyle w:val="Zwykytekst"/>
        <w:spacing w:line="276" w:lineRule="auto"/>
        <w:jc w:val="both"/>
        <w:rPr>
          <w:rFonts w:ascii="Arial" w:hAnsi="Arial" w:cs="Arial"/>
          <w:bCs/>
        </w:rPr>
      </w:pPr>
    </w:p>
    <w:p w:rsidR="007B6C50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4</w:t>
      </w:r>
    </w:p>
    <w:p w:rsidR="00671639" w:rsidRDefault="00E750D5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E750D5">
        <w:rPr>
          <w:rFonts w:ascii="Arial" w:hAnsi="Arial" w:cs="Arial"/>
          <w:b w:val="0"/>
          <w:sz w:val="20"/>
          <w:szCs w:val="20"/>
        </w:rPr>
        <w:t xml:space="preserve">System Nice </w:t>
      </w:r>
      <w:proofErr w:type="spellStart"/>
      <w:r w:rsidRPr="00E750D5">
        <w:rPr>
          <w:rFonts w:ascii="Arial" w:hAnsi="Arial" w:cs="Arial"/>
          <w:b w:val="0"/>
          <w:sz w:val="20"/>
          <w:szCs w:val="20"/>
        </w:rPr>
        <w:t>Perform</w:t>
      </w:r>
      <w:proofErr w:type="spellEnd"/>
      <w:r w:rsidRPr="00E750D5">
        <w:rPr>
          <w:rFonts w:ascii="Arial" w:hAnsi="Arial" w:cs="Arial"/>
          <w:b w:val="0"/>
          <w:sz w:val="20"/>
          <w:szCs w:val="20"/>
        </w:rPr>
        <w:t xml:space="preserve"> nie jest wspierany przez producenta. </w:t>
      </w:r>
      <w:r w:rsidR="00671639" w:rsidRPr="00671639">
        <w:rPr>
          <w:rFonts w:ascii="Arial" w:hAnsi="Arial" w:cs="Arial"/>
          <w:b w:val="0"/>
          <w:sz w:val="20"/>
          <w:szCs w:val="20"/>
        </w:rPr>
        <w:t xml:space="preserve">Czy Zamawiający przewiduje wykonanie </w:t>
      </w:r>
      <w:proofErr w:type="spellStart"/>
      <w:r w:rsidR="00671639" w:rsidRPr="00671639">
        <w:rPr>
          <w:rFonts w:ascii="Arial" w:hAnsi="Arial" w:cs="Arial"/>
          <w:b w:val="0"/>
          <w:sz w:val="20"/>
          <w:szCs w:val="20"/>
        </w:rPr>
        <w:t>upgrade</w:t>
      </w:r>
      <w:proofErr w:type="spellEnd"/>
      <w:r w:rsidR="00671639" w:rsidRPr="00671639">
        <w:rPr>
          <w:rFonts w:ascii="Arial" w:hAnsi="Arial" w:cs="Arial"/>
          <w:b w:val="0"/>
          <w:sz w:val="20"/>
          <w:szCs w:val="20"/>
        </w:rPr>
        <w:t xml:space="preserve"> Nice do najnowszej wspieranej przez producenta tak aby możliwe było świadczenie usług zgodnie z SLA?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>
        <w:rPr>
          <w:rFonts w:ascii="Arial" w:hAnsi="Arial" w:cs="Arial"/>
          <w:sz w:val="20"/>
          <w:szCs w:val="20"/>
          <w:u w:val="single"/>
        </w:rPr>
        <w:t xml:space="preserve"> 4</w:t>
      </w:r>
      <w:r w:rsidR="00D014C8">
        <w:rPr>
          <w:rFonts w:ascii="Arial" w:hAnsi="Arial" w:cs="Arial"/>
          <w:sz w:val="20"/>
          <w:szCs w:val="20"/>
          <w:u w:val="single"/>
        </w:rPr>
        <w:t xml:space="preserve"> WYJAŚNIENIE</w:t>
      </w:r>
      <w:r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7B6C50" w:rsidRPr="00D014C8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D014C8">
        <w:rPr>
          <w:rFonts w:ascii="Arial" w:hAnsi="Arial" w:cs="Arial"/>
          <w:b w:val="0"/>
          <w:sz w:val="20"/>
          <w:szCs w:val="20"/>
        </w:rPr>
        <w:t>Wykonawca może podjąć każde działanie w celu zapewnienia dotrzymania czasów reakcji jeżeli tylko zostanie zachowana co najmniej obecna funkcjonalność systemu nagrywania i monitorowania rozmów. Zamawiający dopuszcza udział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D014C8">
        <w:rPr>
          <w:rFonts w:ascii="Arial" w:hAnsi="Arial" w:cs="Arial"/>
          <w:b w:val="0"/>
          <w:sz w:val="20"/>
          <w:szCs w:val="20"/>
        </w:rPr>
        <w:t>własny w postaci udostępnienia wirtualnych zasobów (serwer, backup)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D014C8">
        <w:rPr>
          <w:rFonts w:ascii="Arial" w:hAnsi="Arial" w:cs="Arial"/>
          <w:b w:val="0"/>
          <w:sz w:val="20"/>
          <w:szCs w:val="20"/>
        </w:rPr>
        <w:t>pozostałe koszty ponosi Wykonawca.</w:t>
      </w:r>
    </w:p>
    <w:p w:rsidR="007B6C50" w:rsidRDefault="007B6C50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5</w:t>
      </w:r>
    </w:p>
    <w:p w:rsidR="00671639" w:rsidRPr="00671639" w:rsidRDefault="00671639" w:rsidP="00CA4D3A">
      <w:pPr>
        <w:pStyle w:val="tytu"/>
        <w:spacing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Czy w związku z brakiem wsparcia producenta na obecnie posiadaną przez Zamawiającego wersję systemu nagrywania połączeń NICE, Zamawiający dopuszcza świadczenie usług serwisowych dla systemu NICE na zasadach "</w:t>
      </w:r>
      <w:proofErr w:type="spellStart"/>
      <w:r w:rsidRPr="00671639">
        <w:rPr>
          <w:rFonts w:ascii="Arial" w:hAnsi="Arial" w:cs="Arial"/>
          <w:b w:val="0"/>
          <w:sz w:val="20"/>
          <w:szCs w:val="20"/>
        </w:rPr>
        <w:t>best</w:t>
      </w:r>
      <w:proofErr w:type="spellEnd"/>
      <w:r w:rsidRPr="00671639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71639">
        <w:rPr>
          <w:rFonts w:ascii="Arial" w:hAnsi="Arial" w:cs="Arial"/>
          <w:b w:val="0"/>
          <w:sz w:val="20"/>
          <w:szCs w:val="20"/>
        </w:rPr>
        <w:t>effort</w:t>
      </w:r>
      <w:proofErr w:type="spellEnd"/>
      <w:r w:rsidRPr="00671639">
        <w:rPr>
          <w:rFonts w:ascii="Arial" w:hAnsi="Arial" w:cs="Arial"/>
          <w:b w:val="0"/>
          <w:sz w:val="20"/>
          <w:szCs w:val="20"/>
        </w:rPr>
        <w:t xml:space="preserve">"? 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Przez „</w:t>
      </w:r>
      <w:proofErr w:type="spellStart"/>
      <w:r w:rsidRPr="00671639">
        <w:rPr>
          <w:rFonts w:ascii="Arial" w:hAnsi="Arial" w:cs="Arial"/>
          <w:b w:val="0"/>
          <w:sz w:val="20"/>
          <w:szCs w:val="20"/>
        </w:rPr>
        <w:t>best</w:t>
      </w:r>
      <w:proofErr w:type="spellEnd"/>
      <w:r w:rsidRPr="00671639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71639">
        <w:rPr>
          <w:rFonts w:ascii="Arial" w:hAnsi="Arial" w:cs="Arial"/>
          <w:b w:val="0"/>
          <w:sz w:val="20"/>
          <w:szCs w:val="20"/>
        </w:rPr>
        <w:t>effort</w:t>
      </w:r>
      <w:proofErr w:type="spellEnd"/>
      <w:r w:rsidRPr="00671639">
        <w:rPr>
          <w:rFonts w:ascii="Arial" w:hAnsi="Arial" w:cs="Arial"/>
          <w:b w:val="0"/>
          <w:sz w:val="20"/>
          <w:szCs w:val="20"/>
        </w:rPr>
        <w:t xml:space="preserve">” Wykonawca rozumie wsparcie serwisowe systemu Nice </w:t>
      </w:r>
      <w:proofErr w:type="spellStart"/>
      <w:r w:rsidRPr="00671639">
        <w:rPr>
          <w:rFonts w:ascii="Arial" w:hAnsi="Arial" w:cs="Arial"/>
          <w:b w:val="0"/>
          <w:sz w:val="20"/>
          <w:szCs w:val="20"/>
        </w:rPr>
        <w:t>Perform</w:t>
      </w:r>
      <w:proofErr w:type="spellEnd"/>
      <w:r w:rsidRPr="00671639">
        <w:rPr>
          <w:rFonts w:ascii="Arial" w:hAnsi="Arial" w:cs="Arial"/>
          <w:b w:val="0"/>
          <w:sz w:val="20"/>
          <w:szCs w:val="20"/>
        </w:rPr>
        <w:t xml:space="preserve"> 3.2 inżynierów Wykonawcy ograniczone do działań możliwych do przeprowadzenia bez wsparcia producenta zmierzających do rozwiązania problemów z działaniem tego systemu z wyłączeniem awarii platformy sprzętowej?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>
        <w:rPr>
          <w:rFonts w:ascii="Arial" w:hAnsi="Arial" w:cs="Arial"/>
          <w:sz w:val="20"/>
          <w:szCs w:val="20"/>
          <w:u w:val="single"/>
        </w:rPr>
        <w:t xml:space="preserve"> 5</w:t>
      </w:r>
      <w:r w:rsidR="00D014C8">
        <w:rPr>
          <w:rFonts w:ascii="Arial" w:hAnsi="Arial" w:cs="Arial"/>
          <w:sz w:val="20"/>
          <w:szCs w:val="20"/>
          <w:u w:val="single"/>
        </w:rPr>
        <w:t xml:space="preserve"> WYJAŚNIENIE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71639" w:rsidRDefault="00D014C8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nie dopuszcza świadczenia</w:t>
      </w:r>
      <w:r w:rsidRPr="00671639">
        <w:rPr>
          <w:rFonts w:ascii="Arial" w:hAnsi="Arial" w:cs="Arial"/>
          <w:b w:val="0"/>
          <w:sz w:val="20"/>
          <w:szCs w:val="20"/>
        </w:rPr>
        <w:t xml:space="preserve"> usług serwisowych dla systemu NICE </w:t>
      </w:r>
      <w:r>
        <w:rPr>
          <w:rFonts w:ascii="Arial" w:hAnsi="Arial" w:cs="Arial"/>
          <w:b w:val="0"/>
          <w:sz w:val="20"/>
          <w:szCs w:val="20"/>
        </w:rPr>
        <w:t>na zasadach "</w:t>
      </w:r>
      <w:proofErr w:type="spellStart"/>
      <w:r>
        <w:rPr>
          <w:rFonts w:ascii="Arial" w:hAnsi="Arial" w:cs="Arial"/>
          <w:b w:val="0"/>
          <w:sz w:val="20"/>
          <w:szCs w:val="20"/>
        </w:rPr>
        <w:t>best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effort</w:t>
      </w:r>
      <w:proofErr w:type="spellEnd"/>
      <w:r>
        <w:rPr>
          <w:rFonts w:ascii="Arial" w:hAnsi="Arial" w:cs="Arial"/>
          <w:b w:val="0"/>
          <w:sz w:val="20"/>
          <w:szCs w:val="20"/>
        </w:rPr>
        <w:t>".</w:t>
      </w:r>
      <w:r w:rsidRPr="00671639">
        <w:rPr>
          <w:rFonts w:ascii="Arial" w:hAnsi="Arial" w:cs="Arial"/>
          <w:b w:val="0"/>
          <w:sz w:val="20"/>
          <w:szCs w:val="20"/>
        </w:rPr>
        <w:t xml:space="preserve"> </w:t>
      </w:r>
      <w:r w:rsidRPr="00D014C8">
        <w:rPr>
          <w:rFonts w:ascii="Arial" w:hAnsi="Arial" w:cs="Arial"/>
          <w:b w:val="0"/>
          <w:sz w:val="20"/>
          <w:szCs w:val="20"/>
        </w:rPr>
        <w:t xml:space="preserve">Wykonawca powinien podjąć odpowiednie kroki w celu zapewnienia ciągłości funkcjonowania systemu w ramach ustalonych czasów reakcji określonych w </w:t>
      </w:r>
      <w:r>
        <w:rPr>
          <w:rFonts w:ascii="Arial" w:hAnsi="Arial" w:cs="Arial"/>
          <w:b w:val="0"/>
          <w:sz w:val="20"/>
          <w:szCs w:val="20"/>
        </w:rPr>
        <w:t>pkt. I.4.3. SIWZ.</w:t>
      </w:r>
    </w:p>
    <w:p w:rsidR="00D014C8" w:rsidRDefault="00D014C8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6</w:t>
      </w:r>
    </w:p>
    <w:p w:rsidR="00671639" w:rsidRP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Czy zamawiający w związku z rocznym modelem rozliczenia z producentami rozwiązań będących przedmiotem postępowania zgodzi się na taką właśnie odpłatność za świadczenie tych usług wsparcia?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>
        <w:rPr>
          <w:rFonts w:ascii="Arial" w:hAnsi="Arial" w:cs="Arial"/>
          <w:sz w:val="20"/>
          <w:szCs w:val="20"/>
          <w:u w:val="single"/>
        </w:rPr>
        <w:t xml:space="preserve"> 6 WYJAŚNIENIE:</w:t>
      </w:r>
    </w:p>
    <w:p w:rsidR="00671639" w:rsidRP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71639">
        <w:rPr>
          <w:rFonts w:ascii="Arial" w:hAnsi="Arial" w:cs="Arial"/>
          <w:b w:val="0"/>
          <w:sz w:val="20"/>
          <w:szCs w:val="20"/>
        </w:rPr>
        <w:t>Zamawiający nie zmienia zapisów SIWZ w tym zakresie.</w:t>
      </w:r>
    </w:p>
    <w:p w:rsidR="00671639" w:rsidRDefault="00671639" w:rsidP="00CA4D3A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60203" w:rsidRPr="00735EE2" w:rsidRDefault="0075263F" w:rsidP="00CA4D3A">
      <w:pPr>
        <w:pStyle w:val="Tekstpodstawowy"/>
        <w:tabs>
          <w:tab w:val="left" w:pos="-1980"/>
        </w:tabs>
        <w:spacing w:line="276" w:lineRule="auto"/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6E2DED" w:rsidRPr="00735EE2">
        <w:t>83</w:t>
      </w:r>
      <w:r w:rsidR="00DA171F" w:rsidRPr="00735EE2">
        <w:t>/17</w:t>
      </w:r>
      <w:r w:rsidRPr="00735EE2">
        <w:t>.</w:t>
      </w:r>
    </w:p>
    <w:p w:rsidR="00E60203" w:rsidRPr="00735EE2" w:rsidRDefault="00E60203" w:rsidP="00CA4D3A">
      <w:pPr>
        <w:pStyle w:val="Tekstpodstawowy"/>
        <w:tabs>
          <w:tab w:val="left" w:pos="-1980"/>
        </w:tabs>
        <w:spacing w:line="276" w:lineRule="auto"/>
      </w:pPr>
    </w:p>
    <w:p w:rsidR="0075263F" w:rsidRPr="00735EE2" w:rsidRDefault="00E60203" w:rsidP="00CA4D3A">
      <w:pPr>
        <w:pStyle w:val="Tekstpodstawowy"/>
        <w:tabs>
          <w:tab w:val="left" w:pos="-1980"/>
        </w:tabs>
        <w:spacing w:line="276" w:lineRule="auto"/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:rsidR="0075263F" w:rsidRDefault="0075263F" w:rsidP="00CA4D3A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CA4D3A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CA4D3A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EF00B5" w:rsidRDefault="00EF00B5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EF00B5" w:rsidRDefault="00EF00B5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EF00B5" w:rsidRDefault="00EF00B5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2C5B39" w:rsidRDefault="002C5B39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735EE2" w:rsidRDefault="0075263F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Default="0075263F" w:rsidP="00CA4D3A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EF00B5" w:rsidRPr="00735EE2" w:rsidTr="00EF00B5">
        <w:trPr>
          <w:trHeight w:val="362"/>
        </w:trPr>
        <w:tc>
          <w:tcPr>
            <w:tcW w:w="1413" w:type="dxa"/>
          </w:tcPr>
          <w:p w:rsidR="00EF00B5" w:rsidRPr="00EF00B5" w:rsidRDefault="00EF00B5" w:rsidP="00CA4D3A">
            <w:pPr>
              <w:tabs>
                <w:tab w:val="right" w:leader="underscore" w:pos="90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0B5">
              <w:rPr>
                <w:rFonts w:ascii="Arial" w:hAnsi="Arial" w:cs="Arial"/>
                <w:sz w:val="18"/>
                <w:szCs w:val="18"/>
              </w:rPr>
              <w:t>Załącznik nr 1</w:t>
            </w:r>
          </w:p>
        </w:tc>
        <w:tc>
          <w:tcPr>
            <w:tcW w:w="2268" w:type="dxa"/>
          </w:tcPr>
          <w:p w:rsidR="00EF00B5" w:rsidRPr="00EF00B5" w:rsidRDefault="00EF00B5" w:rsidP="00CA4D3A">
            <w:pPr>
              <w:tabs>
                <w:tab w:val="right" w:leader="underscore" w:pos="90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0B5">
              <w:rPr>
                <w:rFonts w:ascii="Arial" w:hAnsi="Arial" w:cs="Arial"/>
                <w:sz w:val="18"/>
                <w:szCs w:val="18"/>
              </w:rPr>
              <w:t>Wzór wykazu osób</w:t>
            </w:r>
            <w:r w:rsidR="008B3ABD">
              <w:rPr>
                <w:rFonts w:ascii="Arial" w:hAnsi="Arial" w:cs="Arial"/>
                <w:sz w:val="18"/>
                <w:szCs w:val="18"/>
              </w:rPr>
              <w:t xml:space="preserve"> (załącznik nr 8 do SIWZ)</w:t>
            </w:r>
          </w:p>
        </w:tc>
      </w:tr>
    </w:tbl>
    <w:p w:rsidR="009B108A" w:rsidRPr="00735EE2" w:rsidRDefault="0075263F" w:rsidP="00CA4D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5E3199">
      <w:rPr>
        <w:b/>
        <w:noProof/>
      </w:rPr>
      <w:t>4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5E3199">
      <w:rPr>
        <w:b/>
        <w:noProof/>
      </w:rPr>
      <w:t>4</w:t>
    </w:r>
    <w:r w:rsidR="000C351D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E005F"/>
    <w:rsid w:val="00101EEB"/>
    <w:rsid w:val="00134494"/>
    <w:rsid w:val="00154CE2"/>
    <w:rsid w:val="00155B10"/>
    <w:rsid w:val="00160D33"/>
    <w:rsid w:val="0018083F"/>
    <w:rsid w:val="0018451A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69DF"/>
    <w:rsid w:val="00242BAA"/>
    <w:rsid w:val="00244699"/>
    <w:rsid w:val="002563BC"/>
    <w:rsid w:val="00284A77"/>
    <w:rsid w:val="00294B9B"/>
    <w:rsid w:val="002A607A"/>
    <w:rsid w:val="002C5B39"/>
    <w:rsid w:val="002D1477"/>
    <w:rsid w:val="002D1F8B"/>
    <w:rsid w:val="002D5034"/>
    <w:rsid w:val="002D73D0"/>
    <w:rsid w:val="003113AC"/>
    <w:rsid w:val="00311FF4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6F11"/>
    <w:rsid w:val="00566FA4"/>
    <w:rsid w:val="005901F1"/>
    <w:rsid w:val="0059288A"/>
    <w:rsid w:val="00594B8D"/>
    <w:rsid w:val="005A6F44"/>
    <w:rsid w:val="005B7E61"/>
    <w:rsid w:val="005E3199"/>
    <w:rsid w:val="005E43B3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936DD"/>
    <w:rsid w:val="006A102A"/>
    <w:rsid w:val="006B7419"/>
    <w:rsid w:val="006C434F"/>
    <w:rsid w:val="006D2F4E"/>
    <w:rsid w:val="006D5F6D"/>
    <w:rsid w:val="006E0A99"/>
    <w:rsid w:val="006E2DED"/>
    <w:rsid w:val="006F01AF"/>
    <w:rsid w:val="006F64A5"/>
    <w:rsid w:val="00701E2C"/>
    <w:rsid w:val="007225C4"/>
    <w:rsid w:val="00732FA8"/>
    <w:rsid w:val="00735EE2"/>
    <w:rsid w:val="007402D5"/>
    <w:rsid w:val="007427E8"/>
    <w:rsid w:val="007439E3"/>
    <w:rsid w:val="00746394"/>
    <w:rsid w:val="0075263F"/>
    <w:rsid w:val="00760BC6"/>
    <w:rsid w:val="0076282D"/>
    <w:rsid w:val="0078598D"/>
    <w:rsid w:val="007A3486"/>
    <w:rsid w:val="007B3AEA"/>
    <w:rsid w:val="007B6C50"/>
    <w:rsid w:val="007B7C1D"/>
    <w:rsid w:val="007C16B1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3C63"/>
    <w:rsid w:val="00B976E7"/>
    <w:rsid w:val="00BB5E5F"/>
    <w:rsid w:val="00BC0CA5"/>
    <w:rsid w:val="00BC6B5D"/>
    <w:rsid w:val="00BD1471"/>
    <w:rsid w:val="00BE0D1B"/>
    <w:rsid w:val="00BF50C3"/>
    <w:rsid w:val="00C04DFC"/>
    <w:rsid w:val="00C05473"/>
    <w:rsid w:val="00C301EB"/>
    <w:rsid w:val="00C427B9"/>
    <w:rsid w:val="00C43594"/>
    <w:rsid w:val="00C46B13"/>
    <w:rsid w:val="00C512EE"/>
    <w:rsid w:val="00C630F7"/>
    <w:rsid w:val="00C67767"/>
    <w:rsid w:val="00C81186"/>
    <w:rsid w:val="00C867D2"/>
    <w:rsid w:val="00C877C6"/>
    <w:rsid w:val="00CA2366"/>
    <w:rsid w:val="00CA4D3A"/>
    <w:rsid w:val="00CC2656"/>
    <w:rsid w:val="00CC5D58"/>
    <w:rsid w:val="00CD7123"/>
    <w:rsid w:val="00CF77EA"/>
    <w:rsid w:val="00D014C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F00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030DB55E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BF23-E1D4-472E-8B18-0C0EE95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201</TotalTime>
  <Pages>4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32</cp:revision>
  <cp:lastPrinted>2017-08-01T10:20:00Z</cp:lastPrinted>
  <dcterms:created xsi:type="dcterms:W3CDTF">2017-08-08T05:08:00Z</dcterms:created>
  <dcterms:modified xsi:type="dcterms:W3CDTF">2017-08-10T10:13:00Z</dcterms:modified>
</cp:coreProperties>
</file>