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00" w:rsidRDefault="00D96D00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</w:p>
    <w:p w:rsidR="00CD25C3" w:rsidRDefault="00CD25C3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</w:p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Default="00250B7F" w:rsidP="004E1E76">
      <w:pPr>
        <w:pStyle w:val="tytu"/>
        <w:spacing w:after="0" w:line="276" w:lineRule="auto"/>
        <w:contextualSpacing/>
        <w:rPr>
          <w:rFonts w:ascii="Arial" w:hAnsi="Arial" w:cs="Arial"/>
          <w:color w:val="000000"/>
          <w:sz w:val="19"/>
          <w:szCs w:val="19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5748DC">
        <w:rPr>
          <w:rFonts w:ascii="Arial" w:hAnsi="Arial" w:cs="Arial"/>
          <w:sz w:val="20"/>
          <w:szCs w:val="20"/>
        </w:rPr>
        <w:t>Dostawy</w:t>
      </w:r>
      <w:r w:rsidR="007A4AC6" w:rsidRPr="007A4AC6">
        <w:rPr>
          <w:rFonts w:ascii="Arial" w:hAnsi="Arial" w:cs="Arial"/>
          <w:sz w:val="20"/>
          <w:szCs w:val="20"/>
        </w:rPr>
        <w:t xml:space="preserve"> pierścieni uszczelniających, opasek do przewodów, pierścieni segera do obsługi komunikacji autobusowej i tramwajowej (części przeznaczone do napraw taboru) oraz napraw maszyn, urządzeń i wyposażenia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CD25C3" w:rsidRDefault="00CD25C3" w:rsidP="004E1E76">
      <w:pPr>
        <w:pStyle w:val="tytu"/>
        <w:spacing w:after="0" w:line="276" w:lineRule="auto"/>
        <w:contextualSpacing/>
        <w:rPr>
          <w:rFonts w:ascii="Arial" w:hAnsi="Arial" w:cs="Arial"/>
          <w:color w:val="000000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6E098B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</w:t>
      </w:r>
      <w:r w:rsidR="004E1E76">
        <w:rPr>
          <w:rFonts w:ascii="Arial" w:hAnsi="Arial"/>
          <w:sz w:val="19"/>
          <w:szCs w:val="19"/>
        </w:rPr>
        <w:t>-</w:t>
      </w:r>
      <w:r w:rsidR="00D379F7">
        <w:rPr>
          <w:rFonts w:ascii="Arial" w:hAnsi="Arial"/>
          <w:sz w:val="19"/>
          <w:szCs w:val="19"/>
        </w:rPr>
        <w:t>20</w:t>
      </w:r>
      <w:r w:rsidR="007A4AC6">
        <w:rPr>
          <w:rFonts w:ascii="Arial" w:hAnsi="Arial"/>
          <w:sz w:val="19"/>
          <w:szCs w:val="19"/>
        </w:rPr>
        <w:t>9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CD25C3">
      <w:pPr>
        <w:pStyle w:val="pkt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CD25C3">
      <w:pPr>
        <w:pStyle w:val="pkt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D379F7">
        <w:rPr>
          <w:rFonts w:ascii="Arial" w:hAnsi="Arial" w:cs="Arial"/>
          <w:sz w:val="19"/>
          <w:szCs w:val="19"/>
        </w:rPr>
        <w:t>12 44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CD25C3">
      <w:pPr>
        <w:pStyle w:val="pkt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CD25C3">
      <w:pPr>
        <w:pStyle w:val="pkt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CD25C3">
      <w:pPr>
        <w:pStyle w:val="pkt"/>
        <w:spacing w:before="0" w:after="0" w:line="360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CD25C3">
      <w:pPr>
        <w:pStyle w:val="pkt"/>
        <w:spacing w:before="0" w:after="0" w:line="360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CD25C3">
      <w:pPr>
        <w:pStyle w:val="pkt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CD25C3">
      <w:pPr>
        <w:pStyle w:val="pkt"/>
        <w:spacing w:before="0" w:after="0" w:line="360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sukcesywne </w:t>
      </w:r>
      <w:r w:rsidR="00A82C85">
        <w:rPr>
          <w:rFonts w:ascii="Arial" w:hAnsi="Arial"/>
          <w:sz w:val="19"/>
          <w:szCs w:val="19"/>
        </w:rPr>
        <w:t>d</w:t>
      </w:r>
      <w:r w:rsidR="005748DC" w:rsidRPr="005748DC">
        <w:rPr>
          <w:rFonts w:ascii="Arial" w:hAnsi="Arial"/>
          <w:sz w:val="19"/>
          <w:szCs w:val="19"/>
        </w:rPr>
        <w:t>ostawy pierścieni uszczelniających, opasek do przewodów, pierścieni segera do obsługi komunikacji autobusowej i tramwajowej (części przeznaczone do napraw taboru) oraz napraw maszyn, urządzeń i wyposażenia</w:t>
      </w:r>
      <w:r w:rsidRPr="008D1CE0">
        <w:rPr>
          <w:rFonts w:ascii="Arial" w:hAnsi="Arial"/>
          <w:sz w:val="19"/>
          <w:szCs w:val="19"/>
        </w:rPr>
        <w:t xml:space="preserve">,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7A4AC6" w:rsidRDefault="00681B96" w:rsidP="00CD25C3">
      <w:pPr>
        <w:pStyle w:val="pkt"/>
        <w:widowControl w:val="0"/>
        <w:tabs>
          <w:tab w:val="left" w:pos="0"/>
        </w:tabs>
        <w:adjustRightInd w:val="0"/>
        <w:spacing w:before="40" w:after="0" w:line="360" w:lineRule="auto"/>
        <w:ind w:left="0" w:firstLine="0"/>
        <w:textAlignment w:val="baseline"/>
        <w:rPr>
          <w:rFonts w:ascii="Arial" w:hAnsi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7A4AC6" w:rsidRPr="009E629F">
        <w:rPr>
          <w:rFonts w:ascii="Arial" w:hAnsi="Arial"/>
          <w:sz w:val="19"/>
          <w:szCs w:val="19"/>
        </w:rPr>
        <w:t xml:space="preserve">Zamawiający </w:t>
      </w:r>
      <w:r w:rsidR="005748DC">
        <w:rPr>
          <w:rFonts w:ascii="Arial" w:hAnsi="Arial"/>
          <w:sz w:val="19"/>
          <w:szCs w:val="19"/>
        </w:rPr>
        <w:t>nie dopuszcza możliwości</w:t>
      </w:r>
      <w:r w:rsidR="007A4AC6" w:rsidRPr="009E629F">
        <w:rPr>
          <w:rFonts w:ascii="Arial" w:hAnsi="Arial"/>
          <w:sz w:val="19"/>
          <w:szCs w:val="19"/>
        </w:rPr>
        <w:t xml:space="preserve"> składania ofert częściowych</w:t>
      </w:r>
      <w:r w:rsidR="005748DC">
        <w:rPr>
          <w:rFonts w:ascii="Arial" w:hAnsi="Arial"/>
          <w:sz w:val="19"/>
          <w:szCs w:val="19"/>
        </w:rPr>
        <w:t>.</w:t>
      </w:r>
      <w:r w:rsidR="007A4AC6" w:rsidRPr="009E629F">
        <w:rPr>
          <w:rFonts w:ascii="Arial" w:hAnsi="Arial"/>
          <w:sz w:val="19"/>
          <w:szCs w:val="19"/>
          <w:u w:val="single"/>
        </w:rPr>
        <w:t xml:space="preserve"> </w:t>
      </w:r>
    </w:p>
    <w:p w:rsidR="00681B96" w:rsidRPr="00681B96" w:rsidRDefault="00681B96" w:rsidP="00CD25C3">
      <w:pPr>
        <w:pStyle w:val="pkt"/>
        <w:widowControl w:val="0"/>
        <w:tabs>
          <w:tab w:val="left" w:pos="0"/>
        </w:tabs>
        <w:adjustRightInd w:val="0"/>
        <w:spacing w:before="40" w:after="0" w:line="360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CD25C3">
      <w:pPr>
        <w:pStyle w:val="pkt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596313">
        <w:rPr>
          <w:rFonts w:ascii="Arial" w:hAnsi="Arial" w:cs="Arial"/>
          <w:b/>
          <w:sz w:val="19"/>
          <w:szCs w:val="19"/>
        </w:rPr>
        <w:t>24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D379F7">
        <w:rPr>
          <w:rFonts w:ascii="Arial" w:hAnsi="Arial" w:cs="Arial"/>
          <w:b/>
          <w:sz w:val="19"/>
          <w:szCs w:val="19"/>
        </w:rPr>
        <w:t>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5748DC">
        <w:rPr>
          <w:rFonts w:ascii="Arial" w:hAnsi="Arial" w:cs="Arial"/>
          <w:b/>
          <w:sz w:val="19"/>
          <w:szCs w:val="19"/>
        </w:rPr>
        <w:t xml:space="preserve">3 </w:t>
      </w:r>
      <w:r w:rsidRPr="00681B96">
        <w:rPr>
          <w:rFonts w:ascii="Arial" w:hAnsi="Arial" w:cs="Arial"/>
          <w:b/>
          <w:sz w:val="19"/>
          <w:szCs w:val="19"/>
        </w:rPr>
        <w:t>dni</w:t>
      </w:r>
      <w:r w:rsidR="00D379F7">
        <w:rPr>
          <w:rFonts w:ascii="Arial" w:hAnsi="Arial" w:cs="Arial"/>
          <w:b/>
          <w:sz w:val="19"/>
          <w:szCs w:val="19"/>
        </w:rPr>
        <w:t xml:space="preserve"> </w:t>
      </w:r>
      <w:r w:rsidR="00596313">
        <w:rPr>
          <w:rFonts w:ascii="Arial" w:hAnsi="Arial" w:cs="Arial"/>
          <w:b/>
          <w:sz w:val="19"/>
          <w:szCs w:val="19"/>
        </w:rPr>
        <w:t>roboczych</w:t>
      </w:r>
      <w:r w:rsidR="004E1E76">
        <w:rPr>
          <w:rFonts w:ascii="Arial" w:hAnsi="Arial" w:cs="Arial"/>
          <w:b/>
          <w:sz w:val="19"/>
          <w:szCs w:val="19"/>
        </w:rPr>
        <w:t xml:space="preserve">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CD25C3">
      <w:pPr>
        <w:pStyle w:val="pkt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CD25C3">
      <w:pPr>
        <w:pStyle w:val="ust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5748DC" w:rsidRPr="004E1E76" w:rsidRDefault="005748DC" w:rsidP="00CD25C3">
      <w:pPr>
        <w:pStyle w:val="pkt"/>
        <w:spacing w:after="0" w:line="360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  <w:r w:rsidRPr="00DA3EE1">
        <w:rPr>
          <w:rFonts w:ascii="Arial" w:hAnsi="Arial" w:cs="Arial"/>
          <w:sz w:val="19"/>
          <w:szCs w:val="19"/>
          <w:u w:val="single"/>
        </w:rPr>
        <w:lastRenderedPageBreak/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Pr="00077F75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1 500</w:t>
      </w:r>
      <w:r w:rsidRPr="004E1E76">
        <w:rPr>
          <w:rFonts w:ascii="Arial" w:hAnsi="Arial" w:cs="Arial"/>
          <w:b/>
          <w:sz w:val="19"/>
          <w:szCs w:val="19"/>
        </w:rPr>
        <w:t>,00 zł (</w:t>
      </w:r>
      <w:r>
        <w:rPr>
          <w:rFonts w:ascii="Arial" w:hAnsi="Arial" w:cs="Arial"/>
          <w:b/>
          <w:sz w:val="19"/>
          <w:szCs w:val="19"/>
        </w:rPr>
        <w:t>słownie: tysiąc pięćset złotych</w:t>
      </w:r>
      <w:r w:rsidRPr="004E1E76">
        <w:rPr>
          <w:rFonts w:ascii="Arial" w:hAnsi="Arial" w:cs="Arial"/>
          <w:b/>
          <w:sz w:val="19"/>
          <w:szCs w:val="19"/>
        </w:rPr>
        <w:t xml:space="preserve"> 00/100)</w:t>
      </w:r>
    </w:p>
    <w:p w:rsidR="00250B7F" w:rsidRPr="00681B96" w:rsidRDefault="00250B7F" w:rsidP="00CD25C3">
      <w:pPr>
        <w:pStyle w:val="pkt"/>
        <w:spacing w:after="0" w:line="360" w:lineRule="auto"/>
        <w:ind w:left="0" w:firstLine="0"/>
        <w:contextualSpacing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CD25C3">
      <w:pPr>
        <w:pStyle w:val="Zwykytekst"/>
        <w:tabs>
          <w:tab w:val="left" w:pos="2552"/>
        </w:tabs>
        <w:spacing w:line="360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CD25C3">
      <w:pPr>
        <w:pStyle w:val="Zwykytekst"/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E5293A">
        <w:rPr>
          <w:rFonts w:ascii="Arial" w:hAnsi="Arial" w:cs="Arial"/>
          <w:b/>
          <w:sz w:val="19"/>
          <w:szCs w:val="19"/>
        </w:rPr>
        <w:t>31</w:t>
      </w:r>
      <w:r w:rsidR="005748DC">
        <w:rPr>
          <w:rFonts w:ascii="Arial" w:hAnsi="Arial" w:cs="Arial"/>
          <w:b/>
          <w:sz w:val="19"/>
          <w:szCs w:val="19"/>
        </w:rPr>
        <w:t>.01</w:t>
      </w:r>
      <w:r w:rsidR="00D379F7">
        <w:rPr>
          <w:rFonts w:ascii="Arial" w:hAnsi="Arial" w:cs="Arial"/>
          <w:b/>
          <w:sz w:val="19"/>
          <w:szCs w:val="19"/>
        </w:rPr>
        <w:t>.2018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6E098B">
        <w:rPr>
          <w:rFonts w:ascii="Arial" w:hAnsi="Arial" w:cs="Arial"/>
          <w:b/>
          <w:sz w:val="19"/>
          <w:szCs w:val="19"/>
        </w:rPr>
        <w:t>09: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CD25C3">
      <w:pPr>
        <w:pStyle w:val="pkt1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E5293A">
        <w:rPr>
          <w:rFonts w:ascii="Arial" w:hAnsi="Arial" w:cs="Arial"/>
          <w:b/>
          <w:sz w:val="19"/>
          <w:szCs w:val="19"/>
        </w:rPr>
        <w:t>31</w:t>
      </w:r>
      <w:r w:rsidR="005748DC">
        <w:rPr>
          <w:rFonts w:ascii="Arial" w:hAnsi="Arial" w:cs="Arial"/>
          <w:b/>
          <w:sz w:val="19"/>
          <w:szCs w:val="19"/>
        </w:rPr>
        <w:t>.01</w:t>
      </w:r>
      <w:r w:rsidR="00D379F7">
        <w:rPr>
          <w:rFonts w:ascii="Arial" w:hAnsi="Arial" w:cs="Arial"/>
          <w:b/>
          <w:sz w:val="19"/>
          <w:szCs w:val="19"/>
        </w:rPr>
        <w:t>.2018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6E098B">
        <w:rPr>
          <w:rFonts w:ascii="Arial" w:hAnsi="Arial" w:cs="Arial"/>
          <w:b/>
          <w:sz w:val="19"/>
          <w:szCs w:val="19"/>
        </w:rPr>
        <w:t>10</w:t>
      </w:r>
      <w:r w:rsidR="00D06FDC">
        <w:rPr>
          <w:rFonts w:ascii="Arial" w:hAnsi="Arial" w:cs="Arial"/>
          <w:b/>
          <w:sz w:val="19"/>
          <w:szCs w:val="19"/>
        </w:rPr>
        <w:t>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CD25C3">
      <w:pPr>
        <w:pStyle w:val="pkt1"/>
        <w:spacing w:before="0" w:after="0" w:line="360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CD25C3">
      <w:pPr>
        <w:pStyle w:val="Zwykytekst"/>
        <w:spacing w:line="360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CD25C3">
      <w:pPr>
        <w:pStyle w:val="Zwykytekst"/>
        <w:spacing w:line="360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CD25C3">
      <w:pPr>
        <w:pStyle w:val="Zwykytekst"/>
        <w:spacing w:line="360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0925BE">
        <w:rPr>
          <w:rFonts w:ascii="Arial" w:hAnsi="Arial" w:cs="Arial"/>
          <w:sz w:val="19"/>
          <w:szCs w:val="19"/>
        </w:rPr>
        <w:t>15.01.</w:t>
      </w:r>
      <w:r w:rsidR="00DC28F4">
        <w:rPr>
          <w:rFonts w:ascii="Arial" w:hAnsi="Arial" w:cs="Arial"/>
          <w:sz w:val="19"/>
          <w:szCs w:val="19"/>
        </w:rPr>
        <w:t>2018</w:t>
      </w:r>
      <w:r w:rsidR="000E72D5">
        <w:rPr>
          <w:rFonts w:ascii="Arial" w:hAnsi="Arial" w:cs="Arial"/>
          <w:sz w:val="19"/>
          <w:szCs w:val="19"/>
        </w:rPr>
        <w:t xml:space="preserve"> </w:t>
      </w:r>
      <w:r w:rsidR="00250B7F" w:rsidRPr="00681B96">
        <w:rPr>
          <w:rFonts w:ascii="Arial" w:hAnsi="Arial" w:cs="Arial"/>
          <w:sz w:val="19"/>
          <w:szCs w:val="19"/>
        </w:rPr>
        <w:t>r.</w:t>
      </w:r>
      <w:r w:rsidR="00250B7F" w:rsidRPr="00681B96">
        <w:rPr>
          <w:sz w:val="19"/>
          <w:szCs w:val="19"/>
        </w:rPr>
        <w:tab/>
      </w:r>
      <w:bookmarkStart w:id="0" w:name="_GoBack"/>
      <w:bookmarkEnd w:id="0"/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A648CA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>
      <w:rPr>
        <w:rFonts w:ascii="Arial" w:hAnsi="Arial" w:cs="Arial"/>
        <w:sz w:val="16"/>
        <w:szCs w:val="16"/>
      </w:rPr>
      <w:t>209</w:t>
    </w:r>
    <w:r w:rsidR="001457B4">
      <w:rPr>
        <w:rFonts w:ascii="Arial" w:hAnsi="Arial" w:cs="Arial"/>
        <w:sz w:val="16"/>
        <w:szCs w:val="16"/>
      </w:rPr>
      <w:t>/17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925BE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925BE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7F75"/>
    <w:rsid w:val="000925BE"/>
    <w:rsid w:val="000A1B5C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A7063"/>
    <w:rsid w:val="001B0812"/>
    <w:rsid w:val="001E1779"/>
    <w:rsid w:val="00242BAA"/>
    <w:rsid w:val="00250B7F"/>
    <w:rsid w:val="002563BC"/>
    <w:rsid w:val="002910FC"/>
    <w:rsid w:val="00297EA9"/>
    <w:rsid w:val="002A2A93"/>
    <w:rsid w:val="003344FB"/>
    <w:rsid w:val="00382497"/>
    <w:rsid w:val="00383474"/>
    <w:rsid w:val="00386DC9"/>
    <w:rsid w:val="003B2E6D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748DC"/>
    <w:rsid w:val="00583279"/>
    <w:rsid w:val="00586188"/>
    <w:rsid w:val="0059288A"/>
    <w:rsid w:val="00596313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216E"/>
    <w:rsid w:val="00664021"/>
    <w:rsid w:val="00673C60"/>
    <w:rsid w:val="006800A3"/>
    <w:rsid w:val="0068131F"/>
    <w:rsid w:val="00681B96"/>
    <w:rsid w:val="0069335A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4AC6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648CA"/>
    <w:rsid w:val="00A71CA2"/>
    <w:rsid w:val="00A82C85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41294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D25C3"/>
    <w:rsid w:val="00CF72E4"/>
    <w:rsid w:val="00CF77EA"/>
    <w:rsid w:val="00D06FDC"/>
    <w:rsid w:val="00D275BC"/>
    <w:rsid w:val="00D379F7"/>
    <w:rsid w:val="00D52593"/>
    <w:rsid w:val="00D60968"/>
    <w:rsid w:val="00D76A51"/>
    <w:rsid w:val="00D96D00"/>
    <w:rsid w:val="00DC28F4"/>
    <w:rsid w:val="00DF301F"/>
    <w:rsid w:val="00E00506"/>
    <w:rsid w:val="00E14EB5"/>
    <w:rsid w:val="00E20849"/>
    <w:rsid w:val="00E23F86"/>
    <w:rsid w:val="00E25724"/>
    <w:rsid w:val="00E277F6"/>
    <w:rsid w:val="00E36BE4"/>
    <w:rsid w:val="00E5293A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2BF0E5A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827D9-C094-49BD-A589-E7A5248F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73</cp:revision>
  <cp:lastPrinted>2017-02-20T06:03:00Z</cp:lastPrinted>
  <dcterms:created xsi:type="dcterms:W3CDTF">2016-03-24T09:38:00Z</dcterms:created>
  <dcterms:modified xsi:type="dcterms:W3CDTF">2018-01-15T13:36:00Z</dcterms:modified>
</cp:coreProperties>
</file>