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9D6" w:rsidRPr="00B159D6" w:rsidRDefault="008F1776" w:rsidP="00B159D6">
      <w:pPr>
        <w:pStyle w:val="Nagwek2"/>
        <w:ind w:left="5954" w:firstLine="418"/>
        <w:jc w:val="center"/>
        <w:rPr>
          <w:rFonts w:cs="Arial"/>
        </w:rPr>
      </w:pPr>
      <w:r>
        <w:rPr>
          <w:rFonts w:cs="Arial"/>
        </w:rPr>
        <w:t>Załącznik nr 1</w:t>
      </w:r>
      <w:r w:rsidR="00B159D6" w:rsidRPr="00B159D6">
        <w:rPr>
          <w:rFonts w:cs="Arial"/>
        </w:rPr>
        <w:t xml:space="preserve"> do SIWZ</w:t>
      </w:r>
    </w:p>
    <w:p w:rsidR="00B159D6" w:rsidRPr="00B159D6" w:rsidRDefault="00B159D6" w:rsidP="00B159D6">
      <w:pPr>
        <w:ind w:left="5954" w:firstLine="418"/>
        <w:jc w:val="center"/>
        <w:rPr>
          <w:rFonts w:ascii="Arial" w:hAnsi="Arial" w:cs="Arial"/>
          <w:b/>
          <w:sz w:val="20"/>
        </w:rPr>
      </w:pPr>
      <w:r w:rsidRPr="00B159D6">
        <w:rPr>
          <w:rFonts w:ascii="Arial" w:hAnsi="Arial" w:cs="Arial"/>
          <w:sz w:val="20"/>
        </w:rPr>
        <w:t>Znak sprawy</w:t>
      </w:r>
      <w:r w:rsidRPr="00B159D6">
        <w:rPr>
          <w:rFonts w:ascii="Arial" w:hAnsi="Arial" w:cs="Arial"/>
          <w:b/>
          <w:sz w:val="20"/>
        </w:rPr>
        <w:t>: LP.281.76.2019</w:t>
      </w:r>
    </w:p>
    <w:p w:rsidR="00B159D6" w:rsidRPr="00B159D6" w:rsidRDefault="00B159D6" w:rsidP="00B159D6">
      <w:pPr>
        <w:jc w:val="center"/>
        <w:rPr>
          <w:rFonts w:ascii="Arial" w:hAnsi="Arial" w:cs="Arial"/>
          <w:b/>
          <w:sz w:val="20"/>
        </w:rPr>
      </w:pPr>
    </w:p>
    <w:p w:rsidR="00B159D6" w:rsidRPr="007B2D7E" w:rsidRDefault="00B159D6" w:rsidP="00B159D6">
      <w:pPr>
        <w:jc w:val="center"/>
        <w:rPr>
          <w:rFonts w:cs="Arial"/>
          <w:sz w:val="20"/>
        </w:rPr>
      </w:pPr>
    </w:p>
    <w:p w:rsidR="00B159D6" w:rsidRPr="007B2D7E" w:rsidRDefault="00B159D6" w:rsidP="00B159D6">
      <w:pPr>
        <w:pStyle w:val="Nagwek1"/>
        <w:spacing w:before="60"/>
        <w:rPr>
          <w:rFonts w:ascii="Arial" w:hAnsi="Arial" w:cs="Arial"/>
          <w:sz w:val="20"/>
        </w:rPr>
      </w:pPr>
    </w:p>
    <w:p w:rsidR="00B159D6" w:rsidRPr="007B2D7E" w:rsidRDefault="00B159D6" w:rsidP="00B159D6">
      <w:pPr>
        <w:pStyle w:val="Nagwek1"/>
        <w:spacing w:before="60"/>
        <w:rPr>
          <w:rFonts w:ascii="Arial" w:hAnsi="Arial" w:cs="Arial"/>
          <w:sz w:val="20"/>
        </w:rPr>
      </w:pPr>
    </w:p>
    <w:p w:rsidR="00B159D6" w:rsidRDefault="00B159D6" w:rsidP="00B159D6">
      <w:pPr>
        <w:pStyle w:val="pkt"/>
        <w:spacing w:after="0" w:line="276" w:lineRule="auto"/>
        <w:ind w:left="357" w:firstLine="0"/>
        <w:contextualSpacing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B2D7E">
        <w:rPr>
          <w:rFonts w:ascii="Arial" w:hAnsi="Arial" w:cs="Arial"/>
          <w:b/>
          <w:sz w:val="20"/>
          <w:szCs w:val="20"/>
          <w:u w:val="single"/>
        </w:rPr>
        <w:t>Wymagania techniczne i technologiczne</w:t>
      </w:r>
      <w:r>
        <w:rPr>
          <w:rFonts w:ascii="Arial" w:hAnsi="Arial" w:cs="Arial"/>
          <w:b/>
          <w:sz w:val="20"/>
          <w:szCs w:val="20"/>
          <w:u w:val="single"/>
        </w:rPr>
        <w:t xml:space="preserve"> dla urządzenia:</w:t>
      </w:r>
    </w:p>
    <w:p w:rsidR="00B159D6" w:rsidRDefault="00B159D6" w:rsidP="00B159D6">
      <w:pPr>
        <w:pStyle w:val="pkt"/>
        <w:spacing w:after="0" w:line="276" w:lineRule="auto"/>
        <w:ind w:left="357" w:firstLine="0"/>
        <w:contextualSpacing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SPIN ASTRA BUS ADVANCE (urządzenie </w:t>
      </w:r>
      <w:r w:rsidR="008F1776">
        <w:rPr>
          <w:rFonts w:ascii="Arial" w:hAnsi="Arial" w:cs="Arial"/>
          <w:b/>
          <w:sz w:val="20"/>
          <w:szCs w:val="20"/>
          <w:u w:val="single"/>
        </w:rPr>
        <w:t>d</w:t>
      </w:r>
      <w:r w:rsidR="00C1566F">
        <w:rPr>
          <w:rFonts w:ascii="Arial" w:hAnsi="Arial" w:cs="Arial"/>
          <w:b/>
          <w:sz w:val="20"/>
          <w:szCs w:val="20"/>
          <w:u w:val="single"/>
        </w:rPr>
        <w:t>o obsługi układów A/C</w:t>
      </w:r>
      <w:r>
        <w:rPr>
          <w:rFonts w:ascii="Arial" w:hAnsi="Arial" w:cs="Arial"/>
          <w:b/>
          <w:sz w:val="20"/>
          <w:szCs w:val="20"/>
          <w:u w:val="single"/>
        </w:rPr>
        <w:t>)</w:t>
      </w:r>
    </w:p>
    <w:p w:rsidR="00B159D6" w:rsidRPr="007B2D7E" w:rsidRDefault="00B159D6" w:rsidP="00B159D6">
      <w:pPr>
        <w:pStyle w:val="pkt"/>
        <w:spacing w:after="0" w:line="276" w:lineRule="auto"/>
        <w:ind w:left="357" w:firstLine="0"/>
        <w:contextualSpacing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159D6" w:rsidRDefault="00B159D6" w:rsidP="00B159D6">
      <w:pPr>
        <w:rPr>
          <w:rFonts w:ascii="Calibri" w:hAnsi="Calibri"/>
          <w:color w:val="1F497D"/>
          <w:sz w:val="22"/>
          <w:szCs w:val="22"/>
          <w:lang w:eastAsia="en-US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3"/>
        <w:gridCol w:w="5087"/>
      </w:tblGrid>
      <w:tr w:rsidR="00B159D6" w:rsidTr="00062962">
        <w:tc>
          <w:tcPr>
            <w:tcW w:w="4962" w:type="dxa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B159D6" w:rsidRDefault="00B159D6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Kompresor</w:t>
            </w:r>
          </w:p>
        </w:tc>
        <w:tc>
          <w:tcPr>
            <w:tcW w:w="6804" w:type="dxa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B159D6" w:rsidRDefault="00B159D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Hermetyczny z automatycznym odzyskiem oleju</w:t>
            </w:r>
          </w:p>
        </w:tc>
      </w:tr>
      <w:tr w:rsidR="00B159D6" w:rsidTr="00062962">
        <w:tc>
          <w:tcPr>
            <w:tcW w:w="4962" w:type="dxa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B159D6" w:rsidRDefault="00B159D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Moc kompresora</w:t>
            </w:r>
          </w:p>
        </w:tc>
        <w:tc>
          <w:tcPr>
            <w:tcW w:w="6804" w:type="dxa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B159D6" w:rsidRDefault="00B159D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1,2 Hp</w:t>
            </w:r>
          </w:p>
        </w:tc>
      </w:tr>
      <w:tr w:rsidR="00B159D6" w:rsidTr="00062962">
        <w:tc>
          <w:tcPr>
            <w:tcW w:w="4962" w:type="dxa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B159D6" w:rsidRDefault="00B159D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Wydajność odzysku (faza ciekła)</w:t>
            </w:r>
          </w:p>
        </w:tc>
        <w:tc>
          <w:tcPr>
            <w:tcW w:w="6804" w:type="dxa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B159D6" w:rsidRDefault="00B159D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1000 gr/min</w:t>
            </w:r>
          </w:p>
        </w:tc>
      </w:tr>
      <w:tr w:rsidR="00B159D6" w:rsidTr="00062962">
        <w:tc>
          <w:tcPr>
            <w:tcW w:w="4962" w:type="dxa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B159D6" w:rsidRDefault="00B159D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Pompa próżniowa</w:t>
            </w:r>
          </w:p>
        </w:tc>
        <w:tc>
          <w:tcPr>
            <w:tcW w:w="6804" w:type="dxa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B159D6" w:rsidRDefault="00B159D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Jednostopniowa</w:t>
            </w:r>
          </w:p>
        </w:tc>
      </w:tr>
      <w:tr w:rsidR="00B159D6" w:rsidTr="00062962">
        <w:tc>
          <w:tcPr>
            <w:tcW w:w="4962" w:type="dxa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B159D6" w:rsidRDefault="00B159D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Wydajność pompy próżniowej</w:t>
            </w:r>
          </w:p>
        </w:tc>
        <w:tc>
          <w:tcPr>
            <w:tcW w:w="6804" w:type="dxa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B159D6" w:rsidRDefault="00B159D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260 L/min </w:t>
            </w:r>
          </w:p>
        </w:tc>
      </w:tr>
      <w:tr w:rsidR="00B159D6" w:rsidTr="00062962">
        <w:tc>
          <w:tcPr>
            <w:tcW w:w="4962" w:type="dxa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B159D6" w:rsidRDefault="00B159D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Stopień próżni</w:t>
            </w:r>
          </w:p>
        </w:tc>
        <w:tc>
          <w:tcPr>
            <w:tcW w:w="6804" w:type="dxa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B159D6" w:rsidRDefault="00B159D6">
            <w:pPr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 x 10</w:t>
            </w:r>
            <w:r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</w:tr>
      <w:tr w:rsidR="00B159D6" w:rsidTr="00062962">
        <w:tc>
          <w:tcPr>
            <w:tcW w:w="4962" w:type="dxa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B159D6" w:rsidRDefault="00B159D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Test próżni</w:t>
            </w:r>
          </w:p>
        </w:tc>
        <w:tc>
          <w:tcPr>
            <w:tcW w:w="6804" w:type="dxa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B159D6" w:rsidRDefault="00B159D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Automatyczny, z alarmem dźwiękowym i informacją wyświetlaną na ekranie urządzenia</w:t>
            </w:r>
          </w:p>
        </w:tc>
      </w:tr>
      <w:tr w:rsidR="00B159D6" w:rsidTr="00062962">
        <w:tc>
          <w:tcPr>
            <w:tcW w:w="4962" w:type="dxa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B159D6" w:rsidRDefault="00B159D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Zbiornik wewnętrzny czynnika chłodniczego</w:t>
            </w:r>
          </w:p>
        </w:tc>
        <w:tc>
          <w:tcPr>
            <w:tcW w:w="6804" w:type="dxa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B159D6" w:rsidRDefault="00B159D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Podgrzewany – 2 pasy grzejne oraz zawór bezpieczeństwa</w:t>
            </w:r>
          </w:p>
        </w:tc>
      </w:tr>
      <w:tr w:rsidR="00B159D6" w:rsidTr="00062962">
        <w:tc>
          <w:tcPr>
            <w:tcW w:w="4962" w:type="dxa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B159D6" w:rsidRDefault="00B159D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Pojemność zbiornika wewnętrznego</w:t>
            </w:r>
          </w:p>
        </w:tc>
        <w:tc>
          <w:tcPr>
            <w:tcW w:w="6804" w:type="dxa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B159D6" w:rsidRDefault="00B159D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40 Kg</w:t>
            </w:r>
          </w:p>
        </w:tc>
      </w:tr>
      <w:tr w:rsidR="00B159D6" w:rsidTr="00062962">
        <w:tc>
          <w:tcPr>
            <w:tcW w:w="4962" w:type="dxa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B159D6" w:rsidRDefault="00B159D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Napełnianie czynnika chłodniczego</w:t>
            </w:r>
          </w:p>
        </w:tc>
        <w:tc>
          <w:tcPr>
            <w:tcW w:w="6804" w:type="dxa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B159D6" w:rsidRDefault="00B159D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Przy pomocy pompy napełniającej</w:t>
            </w:r>
          </w:p>
        </w:tc>
      </w:tr>
      <w:tr w:rsidR="00B159D6" w:rsidTr="00062962">
        <w:tc>
          <w:tcPr>
            <w:tcW w:w="4962" w:type="dxa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B159D6" w:rsidRDefault="00B159D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Manometry wysokiego i niskiego ciśnienia</w:t>
            </w:r>
          </w:p>
        </w:tc>
        <w:tc>
          <w:tcPr>
            <w:tcW w:w="6804" w:type="dxa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B159D6" w:rsidRDefault="00B159D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Glicerynowe, klasa dokładności 1.6</w:t>
            </w:r>
          </w:p>
        </w:tc>
      </w:tr>
      <w:tr w:rsidR="00B159D6" w:rsidTr="00062962">
        <w:tc>
          <w:tcPr>
            <w:tcW w:w="4962" w:type="dxa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B159D6" w:rsidRDefault="00B159D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Dokładność wagi</w:t>
            </w:r>
          </w:p>
        </w:tc>
        <w:tc>
          <w:tcPr>
            <w:tcW w:w="6804" w:type="dxa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B159D6" w:rsidRDefault="00B159D6">
            <w:pPr>
              <w:pStyle w:val="Default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± 5g </w:t>
            </w:r>
          </w:p>
        </w:tc>
      </w:tr>
      <w:tr w:rsidR="00B159D6" w:rsidTr="00062962">
        <w:tc>
          <w:tcPr>
            <w:tcW w:w="4962" w:type="dxa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B159D6" w:rsidRDefault="00B159D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Zasilanie urządzenia</w:t>
            </w:r>
          </w:p>
        </w:tc>
        <w:tc>
          <w:tcPr>
            <w:tcW w:w="6804" w:type="dxa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B159D6" w:rsidRDefault="00B159D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230V/50Hz</w:t>
            </w:r>
          </w:p>
        </w:tc>
      </w:tr>
      <w:tr w:rsidR="00B159D6" w:rsidTr="00062962">
        <w:trPr>
          <w:trHeight w:val="284"/>
        </w:trPr>
        <w:tc>
          <w:tcPr>
            <w:tcW w:w="4962" w:type="dxa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B159D6" w:rsidRDefault="00B159D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Emisja hałasu</w:t>
            </w:r>
          </w:p>
        </w:tc>
        <w:tc>
          <w:tcPr>
            <w:tcW w:w="6804" w:type="dxa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B159D6" w:rsidRDefault="00B159D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Poniżej 70 dB (zmierzone miernikiem badania poziomu dźwięku klasy 2 zgodnie ze standardami IEC 651 oraz IEC 804)</w:t>
            </w:r>
          </w:p>
        </w:tc>
      </w:tr>
      <w:tr w:rsidR="00B159D6" w:rsidTr="00062962">
        <w:trPr>
          <w:trHeight w:val="284"/>
        </w:trPr>
        <w:tc>
          <w:tcPr>
            <w:tcW w:w="4962" w:type="dxa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B159D6" w:rsidRDefault="00B159D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Długość przewodów napełniających</w:t>
            </w:r>
          </w:p>
        </w:tc>
        <w:tc>
          <w:tcPr>
            <w:tcW w:w="6804" w:type="dxa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B159D6" w:rsidRDefault="00B159D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 metry (każdy) 3/8” SAE</w:t>
            </w:r>
          </w:p>
        </w:tc>
      </w:tr>
      <w:tr w:rsidR="00B159D6" w:rsidTr="00062962">
        <w:trPr>
          <w:trHeight w:val="284"/>
        </w:trPr>
        <w:tc>
          <w:tcPr>
            <w:tcW w:w="4962" w:type="dxa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B159D6" w:rsidRDefault="00B159D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Wymiary urządzenia</w:t>
            </w:r>
          </w:p>
        </w:tc>
        <w:tc>
          <w:tcPr>
            <w:tcW w:w="6804" w:type="dxa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B159D6" w:rsidRDefault="00B159D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510 mm x 900 mm x wys. 1350 mm</w:t>
            </w:r>
          </w:p>
        </w:tc>
      </w:tr>
      <w:tr w:rsidR="00B159D6" w:rsidTr="00062962">
        <w:trPr>
          <w:trHeight w:val="170"/>
        </w:trPr>
        <w:tc>
          <w:tcPr>
            <w:tcW w:w="4962" w:type="dxa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B159D6" w:rsidRDefault="00B159D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Waga urządzenia</w:t>
            </w:r>
          </w:p>
        </w:tc>
        <w:tc>
          <w:tcPr>
            <w:tcW w:w="6804" w:type="dxa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B159D6" w:rsidRDefault="00B159D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200 Kg</w:t>
            </w:r>
          </w:p>
        </w:tc>
      </w:tr>
      <w:tr w:rsidR="00B159D6" w:rsidTr="00062962">
        <w:trPr>
          <w:trHeight w:val="170"/>
        </w:trPr>
        <w:tc>
          <w:tcPr>
            <w:tcW w:w="496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59D6" w:rsidRDefault="00B159D6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Wyświetlacz graficzny z ikonami</w:t>
            </w:r>
          </w:p>
        </w:tc>
        <w:tc>
          <w:tcPr>
            <w:tcW w:w="680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59D6" w:rsidRDefault="00B159D6">
            <w:pPr>
              <w:pStyle w:val="Zawartotabeli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Urządzenie posiada obligatoryjnie</w:t>
            </w:r>
          </w:p>
        </w:tc>
      </w:tr>
      <w:tr w:rsidR="00B159D6" w:rsidTr="00062962">
        <w:trPr>
          <w:trHeight w:val="284"/>
        </w:trPr>
        <w:tc>
          <w:tcPr>
            <w:tcW w:w="496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59D6" w:rsidRDefault="00B159D6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Odzysk czynnika</w:t>
            </w:r>
          </w:p>
        </w:tc>
        <w:tc>
          <w:tcPr>
            <w:tcW w:w="680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59D6" w:rsidRDefault="00B159D6">
            <w:pPr>
              <w:pStyle w:val="Zawartotabeli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Automatyczny</w:t>
            </w:r>
          </w:p>
        </w:tc>
      </w:tr>
      <w:tr w:rsidR="00B159D6" w:rsidTr="00062962">
        <w:trPr>
          <w:trHeight w:val="284"/>
        </w:trPr>
        <w:tc>
          <w:tcPr>
            <w:tcW w:w="496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59D6" w:rsidRDefault="00B159D6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Separacja oleju</w:t>
            </w:r>
          </w:p>
        </w:tc>
        <w:tc>
          <w:tcPr>
            <w:tcW w:w="680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59D6" w:rsidRDefault="00B159D6">
            <w:pPr>
              <w:pStyle w:val="Zawartotabeli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Automatyczna (ze skalą)</w:t>
            </w:r>
          </w:p>
        </w:tc>
      </w:tr>
      <w:tr w:rsidR="00B159D6" w:rsidTr="00062962">
        <w:trPr>
          <w:trHeight w:val="284"/>
        </w:trPr>
        <w:tc>
          <w:tcPr>
            <w:tcW w:w="496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59D6" w:rsidRDefault="00B159D6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Czas wytworzenia podciśnienia</w:t>
            </w:r>
          </w:p>
        </w:tc>
        <w:tc>
          <w:tcPr>
            <w:tcW w:w="680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59D6" w:rsidRDefault="00B159D6">
            <w:pPr>
              <w:pStyle w:val="Zawartotabeli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Programowalny</w:t>
            </w:r>
          </w:p>
        </w:tc>
      </w:tr>
      <w:tr w:rsidR="00B159D6" w:rsidTr="00062962">
        <w:trPr>
          <w:trHeight w:val="284"/>
        </w:trPr>
        <w:tc>
          <w:tcPr>
            <w:tcW w:w="496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59D6" w:rsidRDefault="00B159D6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Test podciśnienia</w:t>
            </w:r>
          </w:p>
        </w:tc>
        <w:tc>
          <w:tcPr>
            <w:tcW w:w="680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59D6" w:rsidRDefault="00B159D6">
            <w:pPr>
              <w:pStyle w:val="Zawartotabeli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Programowalny (w mbar)</w:t>
            </w:r>
          </w:p>
        </w:tc>
      </w:tr>
      <w:tr w:rsidR="00B159D6" w:rsidTr="00062962">
        <w:trPr>
          <w:trHeight w:val="284"/>
        </w:trPr>
        <w:tc>
          <w:tcPr>
            <w:tcW w:w="496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59D6" w:rsidRDefault="00B159D6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Wprowadzanie oleju</w:t>
            </w:r>
          </w:p>
        </w:tc>
        <w:tc>
          <w:tcPr>
            <w:tcW w:w="680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59D6" w:rsidRDefault="00B159D6">
            <w:pPr>
              <w:pStyle w:val="Zawartotabeli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Standard (ze skalą)</w:t>
            </w:r>
          </w:p>
        </w:tc>
      </w:tr>
      <w:tr w:rsidR="00B159D6" w:rsidTr="00062962">
        <w:trPr>
          <w:trHeight w:val="284"/>
        </w:trPr>
        <w:tc>
          <w:tcPr>
            <w:tcW w:w="496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59D6" w:rsidRDefault="00B159D6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Napełnianie czynnikiem</w:t>
            </w:r>
          </w:p>
        </w:tc>
        <w:tc>
          <w:tcPr>
            <w:tcW w:w="680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59D6" w:rsidRDefault="00B159D6">
            <w:pPr>
              <w:pStyle w:val="Zawartotabeli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Automatyczne</w:t>
            </w:r>
          </w:p>
        </w:tc>
      </w:tr>
      <w:tr w:rsidR="00B159D6" w:rsidTr="00062962">
        <w:trPr>
          <w:trHeight w:val="284"/>
        </w:trPr>
        <w:tc>
          <w:tcPr>
            <w:tcW w:w="496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59D6" w:rsidRDefault="00B159D6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Wydajność pompy tłoczącej</w:t>
            </w:r>
          </w:p>
        </w:tc>
        <w:tc>
          <w:tcPr>
            <w:tcW w:w="680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59D6" w:rsidRDefault="00B159D6">
            <w:pPr>
              <w:pStyle w:val="Zawartotabeli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15 l/min</w:t>
            </w:r>
          </w:p>
        </w:tc>
      </w:tr>
      <w:tr w:rsidR="00B159D6" w:rsidTr="00062962">
        <w:trPr>
          <w:trHeight w:val="284"/>
        </w:trPr>
        <w:tc>
          <w:tcPr>
            <w:tcW w:w="496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59D6" w:rsidRDefault="00B159D6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Test ciśnienia</w:t>
            </w:r>
          </w:p>
        </w:tc>
        <w:tc>
          <w:tcPr>
            <w:tcW w:w="680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59D6" w:rsidRDefault="00B159D6">
            <w:pPr>
              <w:pStyle w:val="Zawartotabeli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Ręczny</w:t>
            </w:r>
          </w:p>
        </w:tc>
      </w:tr>
      <w:tr w:rsidR="00B159D6" w:rsidTr="00062962">
        <w:trPr>
          <w:trHeight w:val="284"/>
        </w:trPr>
        <w:tc>
          <w:tcPr>
            <w:tcW w:w="496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59D6" w:rsidRDefault="00B159D6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Obsługa w wielu językach </w:t>
            </w:r>
          </w:p>
        </w:tc>
        <w:tc>
          <w:tcPr>
            <w:tcW w:w="680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59D6" w:rsidRDefault="00B159D6" w:rsidP="00123B93">
            <w:pPr>
              <w:pStyle w:val="Zawartotabeli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Akceptowalna</w:t>
            </w:r>
            <w:r w:rsidR="00123B93">
              <w:rPr>
                <w:rFonts w:ascii="Calibri" w:hAnsi="Calibri"/>
                <w:b/>
                <w:bCs/>
                <w:sz w:val="22"/>
                <w:szCs w:val="22"/>
              </w:rPr>
              <w:t>,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w</w:t>
            </w:r>
            <w:r w:rsidR="00123B93">
              <w:rPr>
                <w:rFonts w:ascii="Calibri" w:hAnsi="Calibri"/>
                <w:b/>
                <w:bCs/>
                <w:sz w:val="22"/>
                <w:szCs w:val="22"/>
              </w:rPr>
              <w:t xml:space="preserve"> tym w </w:t>
            </w:r>
            <w:bookmarkStart w:id="0" w:name="_GoBack"/>
            <w:bookmarkEnd w:id="0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języku </w:t>
            </w:r>
            <w:r w:rsidR="00123B93">
              <w:rPr>
                <w:rFonts w:ascii="Calibri" w:hAnsi="Calibri"/>
                <w:b/>
                <w:bCs/>
                <w:sz w:val="22"/>
                <w:szCs w:val="22"/>
              </w:rPr>
              <w:t>polskim- obowiązkowa</w:t>
            </w:r>
          </w:p>
        </w:tc>
      </w:tr>
      <w:tr w:rsidR="00B159D6" w:rsidTr="00062962">
        <w:trPr>
          <w:trHeight w:val="284"/>
        </w:trPr>
        <w:tc>
          <w:tcPr>
            <w:tcW w:w="496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59D6" w:rsidRDefault="00B159D6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Usuwanie gazów nieskondensowanych</w:t>
            </w:r>
          </w:p>
        </w:tc>
        <w:tc>
          <w:tcPr>
            <w:tcW w:w="680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59D6" w:rsidRDefault="00B159D6">
            <w:pPr>
              <w:pStyle w:val="Zawartotabeli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Ręczne</w:t>
            </w:r>
          </w:p>
        </w:tc>
      </w:tr>
      <w:tr w:rsidR="00B159D6" w:rsidTr="00062962">
        <w:trPr>
          <w:trHeight w:val="284"/>
        </w:trPr>
        <w:tc>
          <w:tcPr>
            <w:tcW w:w="496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59D6" w:rsidRDefault="00B159D6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Regulowana długość przewodów</w:t>
            </w:r>
          </w:p>
        </w:tc>
        <w:tc>
          <w:tcPr>
            <w:tcW w:w="680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59D6" w:rsidRDefault="00B159D6">
            <w:pPr>
              <w:pStyle w:val="Zawartotabeli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Urządzenie posiada obligatoryjnie</w:t>
            </w:r>
          </w:p>
        </w:tc>
      </w:tr>
      <w:tr w:rsidR="00B159D6" w:rsidTr="00062962">
        <w:trPr>
          <w:trHeight w:val="284"/>
        </w:trPr>
        <w:tc>
          <w:tcPr>
            <w:tcW w:w="496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59D6" w:rsidRDefault="00B159D6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Automatyczne samooczyszczanie </w:t>
            </w:r>
          </w:p>
        </w:tc>
        <w:tc>
          <w:tcPr>
            <w:tcW w:w="680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59D6" w:rsidRDefault="00B159D6">
            <w:pPr>
              <w:pStyle w:val="Zawartotabeli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Urządzenie posiada obligatoryjnie</w:t>
            </w:r>
          </w:p>
        </w:tc>
      </w:tr>
      <w:tr w:rsidR="00B159D6" w:rsidTr="00062962">
        <w:trPr>
          <w:trHeight w:val="284"/>
        </w:trPr>
        <w:tc>
          <w:tcPr>
            <w:tcW w:w="496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59D6" w:rsidRDefault="00B159D6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Manometry HP i LP klasy 1</w:t>
            </w:r>
          </w:p>
        </w:tc>
        <w:tc>
          <w:tcPr>
            <w:tcW w:w="680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59D6" w:rsidRDefault="00B159D6">
            <w:pPr>
              <w:pStyle w:val="Zawartotabeli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Urządzenie posiada obligatoryjnie</w:t>
            </w:r>
          </w:p>
        </w:tc>
      </w:tr>
      <w:tr w:rsidR="00B159D6" w:rsidTr="00062962">
        <w:trPr>
          <w:trHeight w:val="284"/>
        </w:trPr>
        <w:tc>
          <w:tcPr>
            <w:tcW w:w="496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59D6" w:rsidRDefault="00B159D6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Manometr ciśnienia w butli</w:t>
            </w:r>
          </w:p>
        </w:tc>
        <w:tc>
          <w:tcPr>
            <w:tcW w:w="680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59D6" w:rsidRDefault="00B159D6">
            <w:pPr>
              <w:pStyle w:val="Zawartotabeli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Urządzenie posiada obligatoryjnie</w:t>
            </w:r>
          </w:p>
        </w:tc>
      </w:tr>
      <w:tr w:rsidR="00B159D6" w:rsidTr="00062962">
        <w:trPr>
          <w:trHeight w:val="284"/>
        </w:trPr>
        <w:tc>
          <w:tcPr>
            <w:tcW w:w="496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59D6" w:rsidRDefault="00B159D6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Oprogramowanie zgodne z EC 842/2006</w:t>
            </w:r>
          </w:p>
        </w:tc>
        <w:tc>
          <w:tcPr>
            <w:tcW w:w="680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59D6" w:rsidRDefault="00B159D6">
            <w:pPr>
              <w:pStyle w:val="Zawartotabeli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Urządzenie posiada obligatoryjnie</w:t>
            </w:r>
          </w:p>
        </w:tc>
      </w:tr>
      <w:tr w:rsidR="00B159D6" w:rsidTr="00062962">
        <w:trPr>
          <w:trHeight w:val="284"/>
        </w:trPr>
        <w:tc>
          <w:tcPr>
            <w:tcW w:w="496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59D6" w:rsidRDefault="00B159D6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Drukarka</w:t>
            </w:r>
          </w:p>
        </w:tc>
        <w:tc>
          <w:tcPr>
            <w:tcW w:w="680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59D6" w:rsidRDefault="00B159D6">
            <w:pPr>
              <w:pStyle w:val="Zawartotabeli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Urządzenie posiada obligatoryjnie</w:t>
            </w:r>
          </w:p>
        </w:tc>
      </w:tr>
      <w:tr w:rsidR="00B159D6" w:rsidTr="00062962">
        <w:trPr>
          <w:trHeight w:val="284"/>
        </w:trPr>
        <w:tc>
          <w:tcPr>
            <w:tcW w:w="496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59D6" w:rsidRDefault="00B159D6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Test pracy układu AC napełnionego czynnikiem R134a</w:t>
            </w:r>
          </w:p>
        </w:tc>
        <w:tc>
          <w:tcPr>
            <w:tcW w:w="680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59D6" w:rsidRDefault="00B159D6">
            <w:pPr>
              <w:pStyle w:val="Zawartotabeli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Urządzenie posiada obligatoryjnie</w:t>
            </w:r>
          </w:p>
        </w:tc>
      </w:tr>
      <w:tr w:rsidR="00B159D6" w:rsidTr="00062962">
        <w:trPr>
          <w:trHeight w:val="284"/>
        </w:trPr>
        <w:tc>
          <w:tcPr>
            <w:tcW w:w="496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59D6" w:rsidRDefault="00B159D6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Napełnianie zbiornika wewnętrznego</w:t>
            </w:r>
          </w:p>
        </w:tc>
        <w:tc>
          <w:tcPr>
            <w:tcW w:w="680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59D6" w:rsidRDefault="00B159D6">
            <w:pPr>
              <w:pStyle w:val="Zawartotabeli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Programowalne</w:t>
            </w:r>
          </w:p>
        </w:tc>
      </w:tr>
      <w:tr w:rsidR="00B159D6" w:rsidTr="00062962">
        <w:trPr>
          <w:trHeight w:val="284"/>
        </w:trPr>
        <w:tc>
          <w:tcPr>
            <w:tcW w:w="496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59D6" w:rsidRDefault="00B159D6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Aktualizacja bazy danych</w:t>
            </w:r>
          </w:p>
        </w:tc>
        <w:tc>
          <w:tcPr>
            <w:tcW w:w="680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59D6" w:rsidRDefault="00B159D6">
            <w:pPr>
              <w:pStyle w:val="Zawartotabeli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Poprzez USB</w:t>
            </w:r>
          </w:p>
        </w:tc>
      </w:tr>
      <w:tr w:rsidR="00B159D6" w:rsidTr="00062962">
        <w:trPr>
          <w:trHeight w:val="284"/>
        </w:trPr>
        <w:tc>
          <w:tcPr>
            <w:tcW w:w="496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59D6" w:rsidRDefault="00B159D6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Aktualizacja interfejsu graficznego</w:t>
            </w:r>
          </w:p>
        </w:tc>
        <w:tc>
          <w:tcPr>
            <w:tcW w:w="680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59D6" w:rsidRDefault="00B159D6">
            <w:pPr>
              <w:pStyle w:val="Zawartotabeli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Poprzez USB</w:t>
            </w:r>
          </w:p>
        </w:tc>
      </w:tr>
      <w:tr w:rsidR="00B159D6" w:rsidTr="00062962">
        <w:trPr>
          <w:trHeight w:val="284"/>
        </w:trPr>
        <w:tc>
          <w:tcPr>
            <w:tcW w:w="496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59D6" w:rsidRDefault="00B159D6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Eksport danych do PC</w:t>
            </w:r>
          </w:p>
        </w:tc>
        <w:tc>
          <w:tcPr>
            <w:tcW w:w="680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59D6" w:rsidRDefault="00B159D6">
            <w:pPr>
              <w:pStyle w:val="Zawartotabeli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Urządzenie posiada obligatoryjnie</w:t>
            </w:r>
          </w:p>
        </w:tc>
      </w:tr>
      <w:tr w:rsidR="00B159D6" w:rsidTr="00062962">
        <w:trPr>
          <w:trHeight w:val="284"/>
        </w:trPr>
        <w:tc>
          <w:tcPr>
            <w:tcW w:w="496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59D6" w:rsidRDefault="00B159D6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Ekran podsumowania wykonanych czynności</w:t>
            </w:r>
          </w:p>
        </w:tc>
        <w:tc>
          <w:tcPr>
            <w:tcW w:w="680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59D6" w:rsidRDefault="00B159D6">
            <w:pPr>
              <w:pStyle w:val="Zawartotabeli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Urządzenie posiada obligatoryjnie</w:t>
            </w:r>
          </w:p>
        </w:tc>
      </w:tr>
      <w:tr w:rsidR="00B159D6" w:rsidTr="00062962">
        <w:trPr>
          <w:trHeight w:val="284"/>
        </w:trPr>
        <w:tc>
          <w:tcPr>
            <w:tcW w:w="496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59D6" w:rsidRDefault="00B159D6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Pamięć ustawień użytkownika</w:t>
            </w:r>
          </w:p>
        </w:tc>
        <w:tc>
          <w:tcPr>
            <w:tcW w:w="680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59D6" w:rsidRDefault="00B159D6">
            <w:pPr>
              <w:pStyle w:val="Zawartotabeli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Pamięć 10 ustawień</w:t>
            </w:r>
          </w:p>
        </w:tc>
      </w:tr>
      <w:tr w:rsidR="00B159D6" w:rsidTr="00062962">
        <w:trPr>
          <w:trHeight w:val="284"/>
        </w:trPr>
        <w:tc>
          <w:tcPr>
            <w:tcW w:w="496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59D6" w:rsidRDefault="00B159D6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Baza danych pojazdów</w:t>
            </w:r>
          </w:p>
        </w:tc>
        <w:tc>
          <w:tcPr>
            <w:tcW w:w="680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59D6" w:rsidRDefault="00B159D6">
            <w:pPr>
              <w:pStyle w:val="Zawartotabeli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Pojazdy użytkowe powyżej 3,5 t, samochody osobowe</w:t>
            </w:r>
          </w:p>
        </w:tc>
      </w:tr>
      <w:tr w:rsidR="00B159D6" w:rsidTr="00062962">
        <w:trPr>
          <w:trHeight w:val="284"/>
        </w:trPr>
        <w:tc>
          <w:tcPr>
            <w:tcW w:w="496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59D6" w:rsidRDefault="00B159D6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Edytowalna baza danych</w:t>
            </w:r>
          </w:p>
        </w:tc>
        <w:tc>
          <w:tcPr>
            <w:tcW w:w="680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59D6" w:rsidRDefault="00B159D6">
            <w:pPr>
              <w:pStyle w:val="Zawartotabeli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100 wpisów</w:t>
            </w:r>
          </w:p>
        </w:tc>
      </w:tr>
    </w:tbl>
    <w:p w:rsidR="00E65257" w:rsidRDefault="00E65257"/>
    <w:p w:rsidR="008F1776" w:rsidRDefault="008F1776"/>
    <w:p w:rsidR="008F1776" w:rsidRDefault="008F1776"/>
    <w:p w:rsidR="008F1776" w:rsidRDefault="008F1776" w:rsidP="008F1776">
      <w:pPr>
        <w:pStyle w:val="pkt"/>
        <w:spacing w:after="0" w:line="276" w:lineRule="auto"/>
        <w:ind w:left="357" w:firstLine="0"/>
        <w:contextualSpacing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B2D7E">
        <w:rPr>
          <w:rFonts w:ascii="Arial" w:hAnsi="Arial" w:cs="Arial"/>
          <w:b/>
          <w:sz w:val="20"/>
          <w:szCs w:val="20"/>
          <w:u w:val="single"/>
        </w:rPr>
        <w:t>Wymagania techniczne i technologiczne</w:t>
      </w:r>
      <w:r>
        <w:rPr>
          <w:rFonts w:ascii="Arial" w:hAnsi="Arial" w:cs="Arial"/>
          <w:b/>
          <w:sz w:val="20"/>
          <w:szCs w:val="20"/>
          <w:u w:val="single"/>
        </w:rPr>
        <w:t xml:space="preserve"> dla urządzenia:</w:t>
      </w:r>
    </w:p>
    <w:p w:rsidR="008F1776" w:rsidRDefault="008F1776" w:rsidP="008F1776">
      <w:pPr>
        <w:pStyle w:val="pkt"/>
        <w:spacing w:after="0" w:line="276" w:lineRule="auto"/>
        <w:ind w:left="357" w:firstLine="0"/>
        <w:contextualSpacing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SPIN EASY FLUSH 01.000.171.S (</w:t>
      </w:r>
      <w:r w:rsidRPr="008F1776">
        <w:rPr>
          <w:rFonts w:ascii="Arial" w:hAnsi="Arial" w:cs="Arial"/>
          <w:b/>
          <w:sz w:val="20"/>
          <w:szCs w:val="20"/>
          <w:u w:val="single"/>
        </w:rPr>
        <w:t xml:space="preserve">urządzenie </w:t>
      </w:r>
      <w:r w:rsidRPr="008F1776">
        <w:rPr>
          <w:rFonts w:ascii="Arial" w:hAnsi="Arial" w:cs="Arial"/>
          <w:b/>
          <w:sz w:val="20"/>
          <w:szCs w:val="20"/>
        </w:rPr>
        <w:t>do płukania układów klimatyzacji pojazdowych</w:t>
      </w:r>
      <w:r w:rsidRPr="008F1776">
        <w:rPr>
          <w:rFonts w:ascii="Arial" w:hAnsi="Arial" w:cs="Arial"/>
          <w:b/>
          <w:sz w:val="20"/>
          <w:szCs w:val="20"/>
          <w:u w:val="single"/>
        </w:rPr>
        <w:t>)</w:t>
      </w:r>
    </w:p>
    <w:p w:rsidR="008F1776" w:rsidRDefault="008F1776" w:rsidP="008F1776">
      <w:pPr>
        <w:pStyle w:val="pkt"/>
        <w:spacing w:after="0" w:line="276" w:lineRule="auto"/>
        <w:ind w:left="357" w:firstLine="0"/>
        <w:contextualSpacing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F1776" w:rsidRDefault="008F1776" w:rsidP="008F1776">
      <w:pPr>
        <w:pStyle w:val="Pa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Dane techniczne</w:t>
      </w:r>
    </w:p>
    <w:p w:rsidR="008F1776" w:rsidRDefault="008F1776" w:rsidP="008F1776">
      <w:pPr>
        <w:pStyle w:val="Pa0"/>
        <w:numPr>
          <w:ilvl w:val="0"/>
          <w:numId w:val="1"/>
        </w:numPr>
        <w:tabs>
          <w:tab w:val="right" w:pos="5670"/>
          <w:tab w:val="left" w:pos="5775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zbiornik wewnętrzny na czynnik płuczący</w:t>
      </w:r>
      <w:r>
        <w:rPr>
          <w:rFonts w:ascii="Verdana" w:hAnsi="Verdana"/>
          <w:sz w:val="20"/>
          <w:szCs w:val="20"/>
        </w:rPr>
        <w:tab/>
        <w:t>20</w:t>
      </w:r>
      <w:r>
        <w:rPr>
          <w:rFonts w:ascii="Verdana" w:hAnsi="Verdana"/>
          <w:sz w:val="20"/>
          <w:szCs w:val="20"/>
        </w:rPr>
        <w:tab/>
        <w:t>litrów</w:t>
      </w:r>
    </w:p>
    <w:p w:rsidR="008F1776" w:rsidRDefault="008F1776" w:rsidP="008F1776">
      <w:pPr>
        <w:pStyle w:val="Default"/>
        <w:widowControl w:val="0"/>
        <w:numPr>
          <w:ilvl w:val="0"/>
          <w:numId w:val="1"/>
        </w:numPr>
        <w:tabs>
          <w:tab w:val="right" w:pos="5670"/>
          <w:tab w:val="left" w:pos="5760"/>
        </w:tabs>
        <w:suppressAutoHyphens/>
        <w:autoSpaceDN/>
        <w:spacing w:line="241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długość przewodów serwisowych</w:t>
      </w:r>
      <w:r>
        <w:rPr>
          <w:rFonts w:ascii="Verdana" w:hAnsi="Verdana"/>
          <w:sz w:val="20"/>
          <w:szCs w:val="20"/>
        </w:rPr>
        <w:tab/>
        <w:t xml:space="preserve">3 </w:t>
      </w:r>
      <w:r>
        <w:rPr>
          <w:rFonts w:ascii="Verdana" w:hAnsi="Verdana"/>
          <w:sz w:val="20"/>
          <w:szCs w:val="20"/>
        </w:rPr>
        <w:tab/>
        <w:t>m</w:t>
      </w:r>
    </w:p>
    <w:p w:rsidR="008F1776" w:rsidRDefault="008F1776" w:rsidP="008F1776">
      <w:pPr>
        <w:pStyle w:val="Default"/>
        <w:widowControl w:val="0"/>
        <w:numPr>
          <w:ilvl w:val="0"/>
          <w:numId w:val="1"/>
        </w:numPr>
        <w:tabs>
          <w:tab w:val="right" w:pos="5670"/>
          <w:tab w:val="left" w:pos="5760"/>
        </w:tabs>
        <w:suppressAutoHyphens/>
        <w:autoSpaceDN/>
        <w:spacing w:line="241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przyłącza serwisowe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1/4 SAE, 3/8SAE 1/2 SAE</w:t>
      </w:r>
    </w:p>
    <w:p w:rsidR="008F1776" w:rsidRDefault="008F1776" w:rsidP="008F1776">
      <w:pPr>
        <w:pStyle w:val="Default"/>
        <w:widowControl w:val="0"/>
        <w:numPr>
          <w:ilvl w:val="0"/>
          <w:numId w:val="1"/>
        </w:numPr>
        <w:tabs>
          <w:tab w:val="right" w:pos="5670"/>
          <w:tab w:val="left" w:pos="5760"/>
        </w:tabs>
        <w:suppressAutoHyphens/>
        <w:autoSpaceDN/>
        <w:spacing w:line="241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napięcie zasilania</w:t>
      </w:r>
      <w:r>
        <w:rPr>
          <w:rFonts w:ascii="Verdana" w:hAnsi="Verdana"/>
          <w:sz w:val="20"/>
          <w:szCs w:val="20"/>
        </w:rPr>
        <w:tab/>
        <w:t>230</w:t>
      </w:r>
      <w:r>
        <w:rPr>
          <w:rFonts w:ascii="Verdana" w:hAnsi="Verdana"/>
          <w:sz w:val="20"/>
          <w:szCs w:val="20"/>
        </w:rPr>
        <w:tab/>
        <w:t>V (50/60Hz)</w:t>
      </w:r>
    </w:p>
    <w:p w:rsidR="008F1776" w:rsidRDefault="008F1776" w:rsidP="008F1776">
      <w:pPr>
        <w:pStyle w:val="Default"/>
        <w:widowControl w:val="0"/>
        <w:numPr>
          <w:ilvl w:val="0"/>
          <w:numId w:val="1"/>
        </w:numPr>
        <w:tabs>
          <w:tab w:val="right" w:pos="5670"/>
          <w:tab w:val="left" w:pos="5760"/>
        </w:tabs>
        <w:suppressAutoHyphens/>
        <w:autoSpaceDN/>
        <w:spacing w:line="241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wymiary gabarytowe</w:t>
      </w:r>
      <w:r>
        <w:rPr>
          <w:rFonts w:ascii="Verdana" w:hAnsi="Verdana"/>
          <w:sz w:val="20"/>
          <w:szCs w:val="20"/>
        </w:rPr>
        <w:tab/>
        <w:t>300x375x680</w:t>
      </w:r>
      <w:r>
        <w:rPr>
          <w:rFonts w:ascii="Verdana" w:hAnsi="Verdana"/>
          <w:sz w:val="20"/>
          <w:szCs w:val="20"/>
        </w:rPr>
        <w:tab/>
        <w:t>mm</w:t>
      </w:r>
    </w:p>
    <w:p w:rsidR="008F1776" w:rsidRDefault="008F1776" w:rsidP="008F1776">
      <w:pPr>
        <w:pStyle w:val="Default"/>
        <w:widowControl w:val="0"/>
        <w:numPr>
          <w:ilvl w:val="0"/>
          <w:numId w:val="1"/>
        </w:numPr>
        <w:tabs>
          <w:tab w:val="right" w:pos="5670"/>
          <w:tab w:val="left" w:pos="5760"/>
        </w:tabs>
        <w:suppressAutoHyphens/>
        <w:autoSpaceDN/>
        <w:spacing w:line="241" w:lineRule="atLeast"/>
      </w:pPr>
      <w:r>
        <w:rPr>
          <w:rFonts w:ascii="Verdana" w:hAnsi="Verdana"/>
          <w:sz w:val="20"/>
          <w:szCs w:val="20"/>
        </w:rPr>
        <w:t>masa własna</w:t>
      </w:r>
      <w:r>
        <w:rPr>
          <w:rFonts w:ascii="Verdana" w:hAnsi="Verdana"/>
          <w:sz w:val="20"/>
          <w:szCs w:val="20"/>
        </w:rPr>
        <w:tab/>
        <w:t>19</w:t>
      </w:r>
      <w:r>
        <w:rPr>
          <w:rFonts w:ascii="Verdana" w:hAnsi="Verdana"/>
          <w:sz w:val="20"/>
          <w:szCs w:val="20"/>
        </w:rPr>
        <w:tab/>
        <w:t>kg</w:t>
      </w:r>
      <w:r>
        <w:br/>
      </w:r>
    </w:p>
    <w:p w:rsidR="008F1776" w:rsidRDefault="008F1776" w:rsidP="008F1776">
      <w:pPr>
        <w:pStyle w:val="Default"/>
        <w:rPr>
          <w:rStyle w:val="A19"/>
          <w:rFonts w:ascii="Verdana" w:hAnsi="Verdana"/>
          <w:sz w:val="20"/>
          <w:szCs w:val="20"/>
        </w:rPr>
      </w:pPr>
      <w:r>
        <w:rPr>
          <w:rStyle w:val="A19"/>
          <w:rFonts w:ascii="Verdana" w:hAnsi="Verdana"/>
          <w:sz w:val="20"/>
          <w:szCs w:val="20"/>
        </w:rPr>
        <w:t>Wyposażenie standardowe</w:t>
      </w:r>
    </w:p>
    <w:p w:rsidR="008F1776" w:rsidRDefault="008F1776" w:rsidP="008F1776">
      <w:pPr>
        <w:pStyle w:val="Default"/>
        <w:widowControl w:val="0"/>
        <w:numPr>
          <w:ilvl w:val="0"/>
          <w:numId w:val="2"/>
        </w:numPr>
        <w:suppressAutoHyphens/>
        <w:autoSpaceDN/>
        <w:rPr>
          <w:rStyle w:val="A19"/>
          <w:rFonts w:ascii="Verdana" w:hAnsi="Verdana"/>
          <w:sz w:val="20"/>
          <w:szCs w:val="20"/>
        </w:rPr>
      </w:pPr>
      <w:r>
        <w:rPr>
          <w:rStyle w:val="A19"/>
          <w:rFonts w:ascii="Verdana" w:hAnsi="Verdana"/>
          <w:sz w:val="20"/>
          <w:szCs w:val="20"/>
        </w:rPr>
        <w:t xml:space="preserve">przyłącza 1/4 SAE, </w:t>
      </w:r>
      <w:r>
        <w:rPr>
          <w:rStyle w:val="A19"/>
          <w:rFonts w:ascii="Verdana" w:hAnsi="Verdana"/>
          <w:sz w:val="20"/>
          <w:szCs w:val="20"/>
        </w:rPr>
        <w:br/>
        <w:t xml:space="preserve">przyłącza 3/8 SAE </w:t>
      </w:r>
      <w:r>
        <w:rPr>
          <w:rStyle w:val="A19"/>
          <w:rFonts w:ascii="Verdana" w:hAnsi="Verdana"/>
          <w:sz w:val="20"/>
          <w:szCs w:val="20"/>
        </w:rPr>
        <w:br/>
        <w:t>przyłącze 1/2 SAE</w:t>
      </w:r>
      <w:r>
        <w:rPr>
          <w:rStyle w:val="A19"/>
          <w:rFonts w:ascii="Verdana" w:hAnsi="Verdana"/>
          <w:sz w:val="20"/>
          <w:szCs w:val="20"/>
        </w:rPr>
        <w:br/>
        <w:t>zawory kulowe HP i LP</w:t>
      </w:r>
      <w:r>
        <w:rPr>
          <w:rStyle w:val="A19"/>
          <w:rFonts w:ascii="Verdana" w:hAnsi="Verdana"/>
          <w:sz w:val="20"/>
          <w:szCs w:val="20"/>
        </w:rPr>
        <w:br/>
        <w:t>złącze HP i LP</w:t>
      </w:r>
      <w:r>
        <w:rPr>
          <w:rStyle w:val="A19"/>
          <w:rFonts w:ascii="Verdana" w:hAnsi="Verdana"/>
          <w:sz w:val="20"/>
          <w:szCs w:val="20"/>
        </w:rPr>
        <w:br/>
        <w:t>podkładki uszczelniające</w:t>
      </w:r>
    </w:p>
    <w:p w:rsidR="008F1776" w:rsidRDefault="008F1776" w:rsidP="008F1776">
      <w:pPr>
        <w:pStyle w:val="Default"/>
        <w:widowControl w:val="0"/>
        <w:numPr>
          <w:ilvl w:val="0"/>
          <w:numId w:val="2"/>
        </w:numPr>
        <w:suppressAutoHyphens/>
        <w:autoSpaceDN/>
        <w:rPr>
          <w:rStyle w:val="A19"/>
          <w:rFonts w:ascii="Verdana" w:hAnsi="Verdana"/>
          <w:sz w:val="20"/>
          <w:szCs w:val="20"/>
        </w:rPr>
      </w:pPr>
      <w:r>
        <w:rPr>
          <w:rStyle w:val="A19"/>
          <w:rFonts w:ascii="Verdana" w:hAnsi="Verdana"/>
          <w:sz w:val="20"/>
          <w:szCs w:val="20"/>
        </w:rPr>
        <w:t>mostki przyłączeniowe uniwersalne</w:t>
      </w:r>
    </w:p>
    <w:p w:rsidR="008F1776" w:rsidRDefault="008F1776" w:rsidP="008F1776">
      <w:pPr>
        <w:pStyle w:val="Default"/>
        <w:widowControl w:val="0"/>
        <w:numPr>
          <w:ilvl w:val="0"/>
          <w:numId w:val="2"/>
        </w:numPr>
        <w:suppressAutoHyphens/>
        <w:autoSpaceDN/>
        <w:rPr>
          <w:rStyle w:val="A19"/>
          <w:rFonts w:ascii="Verdana" w:hAnsi="Verdana"/>
          <w:sz w:val="20"/>
          <w:szCs w:val="20"/>
        </w:rPr>
      </w:pPr>
      <w:r>
        <w:rPr>
          <w:rStyle w:val="A19"/>
          <w:rFonts w:ascii="Verdana" w:hAnsi="Verdana"/>
          <w:sz w:val="20"/>
          <w:szCs w:val="20"/>
        </w:rPr>
        <w:t>filtr magnetyczny</w:t>
      </w:r>
    </w:p>
    <w:p w:rsidR="008F1776" w:rsidRPr="008F1776" w:rsidRDefault="008F1776" w:rsidP="008F1776">
      <w:pPr>
        <w:pStyle w:val="pkt"/>
        <w:spacing w:after="0" w:line="276" w:lineRule="auto"/>
        <w:ind w:left="357" w:firstLine="0"/>
        <w:contextualSpacing/>
        <w:jc w:val="left"/>
        <w:rPr>
          <w:rFonts w:ascii="Arial" w:hAnsi="Arial" w:cs="Arial"/>
          <w:b/>
          <w:sz w:val="20"/>
          <w:szCs w:val="20"/>
          <w:u w:val="single"/>
        </w:rPr>
      </w:pPr>
    </w:p>
    <w:p w:rsidR="008F1776" w:rsidRDefault="008F1776"/>
    <w:sectPr w:rsidR="008F177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9D6" w:rsidRDefault="00B159D6" w:rsidP="00B159D6">
      <w:r>
        <w:separator/>
      </w:r>
    </w:p>
  </w:endnote>
  <w:endnote w:type="continuationSeparator" w:id="0">
    <w:p w:rsidR="00B159D6" w:rsidRDefault="00B159D6" w:rsidP="00B15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wis721 Cn BT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9D6" w:rsidRDefault="00B159D6" w:rsidP="00B159D6">
    <w:pPr>
      <w:pStyle w:val="Stopka"/>
    </w:pPr>
    <w:r w:rsidRPr="00B159D6">
      <w:rPr>
        <w:rFonts w:ascii="Arial" w:hAnsi="Arial" w:cs="Arial"/>
        <w:sz w:val="20"/>
        <w:szCs w:val="20"/>
      </w:rPr>
      <w:t>LP.281.76.2019</w:t>
    </w:r>
    <w:r w:rsidRPr="00B159D6">
      <w:rPr>
        <w:rFonts w:ascii="Arial" w:hAnsi="Arial" w:cs="Arial"/>
        <w:sz w:val="20"/>
        <w:szCs w:val="20"/>
      </w:rPr>
      <w:tab/>
    </w:r>
    <w:r w:rsidRPr="00B159D6">
      <w:rPr>
        <w:rFonts w:ascii="Arial" w:hAnsi="Arial" w:cs="Arial"/>
        <w:sz w:val="20"/>
        <w:szCs w:val="20"/>
      </w:rPr>
      <w:tab/>
    </w:r>
    <w:sdt>
      <w:sdtPr>
        <w:rPr>
          <w:rFonts w:ascii="Arial" w:hAnsi="Arial" w:cs="Arial"/>
          <w:sz w:val="20"/>
          <w:szCs w:val="20"/>
        </w:rPr>
        <w:id w:val="-587844549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>
            <w:rPr>
              <w:rFonts w:ascii="Times New Roman" w:hAnsi="Times New Roman" w:cs="Times New Roman"/>
              <w:sz w:val="24"/>
              <w:szCs w:val="24"/>
            </w:rPr>
          </w:sdtEndPr>
          <w:sdtContent>
            <w:r w:rsidRPr="00B159D6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B159D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159D6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B159D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23B9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B159D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B159D6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B159D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159D6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B159D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23B9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B159D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B159D6" w:rsidRDefault="00B159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9D6" w:rsidRDefault="00B159D6" w:rsidP="00B159D6">
      <w:r>
        <w:separator/>
      </w:r>
    </w:p>
  </w:footnote>
  <w:footnote w:type="continuationSeparator" w:id="0">
    <w:p w:rsidR="00B159D6" w:rsidRDefault="00B159D6" w:rsidP="00B15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9D6"/>
    <w:rsid w:val="00062962"/>
    <w:rsid w:val="00123B93"/>
    <w:rsid w:val="008F1776"/>
    <w:rsid w:val="00B159D6"/>
    <w:rsid w:val="00C1566F"/>
    <w:rsid w:val="00E6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A0E58"/>
  <w15:chartTrackingRefBased/>
  <w15:docId w15:val="{82453E37-1703-4A84-B970-E9BA8DC30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59D6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159D6"/>
    <w:pPr>
      <w:keepNext/>
      <w:jc w:val="center"/>
      <w:outlineLvl w:val="0"/>
    </w:pPr>
    <w:rPr>
      <w:rFonts w:eastAsia="Times New Roman"/>
      <w:b/>
      <w:color w:val="auto"/>
      <w:szCs w:val="20"/>
    </w:rPr>
  </w:style>
  <w:style w:type="paragraph" w:styleId="Nagwek2">
    <w:name w:val="heading 2"/>
    <w:basedOn w:val="Normalny"/>
    <w:next w:val="Normalny"/>
    <w:link w:val="Nagwek2Znak"/>
    <w:qFormat/>
    <w:rsid w:val="00B159D6"/>
    <w:pPr>
      <w:keepNext/>
      <w:ind w:left="6237"/>
      <w:outlineLvl w:val="1"/>
    </w:pPr>
    <w:rPr>
      <w:rFonts w:ascii="Arial" w:eastAsia="Times New Roman" w:hAnsi="Arial"/>
      <w:i/>
      <w:color w:val="auto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B159D6"/>
    <w:pPr>
      <w:autoSpaceDE w:val="0"/>
      <w:autoSpaceDN w:val="0"/>
    </w:pPr>
    <w:rPr>
      <w:lang w:eastAsia="zh-CN"/>
    </w:rPr>
  </w:style>
  <w:style w:type="paragraph" w:customStyle="1" w:styleId="Zawartotabeli">
    <w:name w:val="Zawartość tabeli"/>
    <w:basedOn w:val="Normalny"/>
    <w:uiPriority w:val="99"/>
    <w:rsid w:val="00B159D6"/>
    <w:rPr>
      <w:color w:val="auto"/>
      <w:lang w:eastAsia="hi-IN"/>
    </w:rPr>
  </w:style>
  <w:style w:type="character" w:customStyle="1" w:styleId="Nagwek1Znak">
    <w:name w:val="Nagłówek 1 Znak"/>
    <w:basedOn w:val="Domylnaczcionkaakapitu"/>
    <w:link w:val="Nagwek1"/>
    <w:rsid w:val="00B159D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159D6"/>
    <w:rPr>
      <w:rFonts w:ascii="Arial" w:eastAsia="Times New Roman" w:hAnsi="Arial" w:cs="Times New Roman"/>
      <w:i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B159D6"/>
    <w:pPr>
      <w:spacing w:before="60" w:after="60"/>
      <w:ind w:left="851" w:hanging="295"/>
      <w:jc w:val="both"/>
    </w:pPr>
    <w:rPr>
      <w:rFonts w:eastAsia="Times New Roman"/>
      <w:color w:val="auto"/>
    </w:rPr>
  </w:style>
  <w:style w:type="character" w:customStyle="1" w:styleId="pktZnak">
    <w:name w:val="pkt Znak"/>
    <w:basedOn w:val="Domylnaczcionkaakapitu"/>
    <w:link w:val="pkt"/>
    <w:rsid w:val="00B159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159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59D6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59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59D6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A19">
    <w:name w:val="A19"/>
    <w:rsid w:val="008F1776"/>
    <w:rPr>
      <w:rFonts w:ascii="Swis721 Cn BT" w:eastAsia="Swis721 Cn BT" w:hAnsi="Swis721 Cn BT" w:cs="Swis721 Cn BT"/>
      <w:color w:val="000000"/>
      <w:sz w:val="18"/>
      <w:szCs w:val="18"/>
    </w:rPr>
  </w:style>
  <w:style w:type="character" w:customStyle="1" w:styleId="A60">
    <w:name w:val="A60"/>
    <w:rsid w:val="008F1776"/>
    <w:rPr>
      <w:rFonts w:ascii="Swis721 Cn BT" w:eastAsia="Swis721 Cn BT" w:hAnsi="Swis721 Cn BT" w:cs="Swis721 Cn BT"/>
      <w:color w:val="000000"/>
      <w:sz w:val="10"/>
      <w:szCs w:val="10"/>
    </w:rPr>
  </w:style>
  <w:style w:type="paragraph" w:customStyle="1" w:styleId="Pa0">
    <w:name w:val="Pa0"/>
    <w:basedOn w:val="Default"/>
    <w:next w:val="Default"/>
    <w:rsid w:val="008F1776"/>
    <w:pPr>
      <w:widowControl w:val="0"/>
      <w:suppressAutoHyphens/>
      <w:autoSpaceDN/>
      <w:spacing w:line="241" w:lineRule="atLeast"/>
    </w:pPr>
    <w:rPr>
      <w:rFonts w:eastAsia="SimSun" w:cs="Arial"/>
      <w:color w:val="auto"/>
      <w:kern w:val="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29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962"/>
    <w:rPr>
      <w:rFonts w:ascii="Segoe U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7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Ostrowska Karolina</cp:lastModifiedBy>
  <cp:revision>5</cp:revision>
  <cp:lastPrinted>2019-05-20T05:39:00Z</cp:lastPrinted>
  <dcterms:created xsi:type="dcterms:W3CDTF">2019-04-18T10:09:00Z</dcterms:created>
  <dcterms:modified xsi:type="dcterms:W3CDTF">2019-05-20T05:55:00Z</dcterms:modified>
</cp:coreProperties>
</file>