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E" w:rsidRPr="00206ABE" w:rsidRDefault="00206ABE" w:rsidP="000E2F6B">
      <w:pPr>
        <w:pStyle w:val="Nagwek1"/>
        <w:spacing w:before="120"/>
        <w:jc w:val="center"/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</w:pPr>
      <w:r w:rsidRPr="00206ABE"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  <w:t>Zakres, forma i warunki wykonania przedmiotu zamówienia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u w:val="single"/>
          <w:lang w:eastAsia="pl-PL"/>
        </w:rPr>
        <w:t>DEFINICJE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0F0DAD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KONCEPCJA PROGRAMOWO-PRZESTRZENNA (zwana dalej również Koncepcją) - ocena </w:t>
      </w:r>
      <w:r w:rsidRPr="000F0DAD">
        <w:rPr>
          <w:rFonts w:ascii="Arial" w:eastAsia="Times New Roman" w:hAnsi="Arial" w:cs="Times New Roman"/>
          <w:sz w:val="20"/>
          <w:szCs w:val="24"/>
          <w:lang w:eastAsia="pl-PL"/>
        </w:rPr>
        <w:t>wykonalności technicznej, organizacyjnej, prawnej i finansowo-ekonomicznej zadania.</w:t>
      </w:r>
    </w:p>
    <w:p w:rsidR="00206ABE" w:rsidRPr="000F0DAD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F0DAD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BUDOWLANO-WYKONAWCZY (zwany dalej również projektem lub projektem budowlanym)  – pod pojęciem projektu budowlano-wykonawczego rozumie się projekt spełniający równocześnie  kryteria projektu budowlanego i wykonawczego zgodne z:  </w:t>
      </w:r>
    </w:p>
    <w:p w:rsidR="000F0DAD" w:rsidRPr="00F6030C" w:rsidRDefault="000F0DAD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>Rozporządzenie Mini</w:t>
      </w:r>
      <w:r w:rsidR="000F6861" w:rsidRPr="00F6030C">
        <w:rPr>
          <w:rFonts w:ascii="Arial" w:eastAsia="Times New Roman" w:hAnsi="Arial" w:cs="Times New Roman"/>
          <w:sz w:val="20"/>
          <w:szCs w:val="24"/>
          <w:lang w:eastAsia="pl-PL"/>
        </w:rPr>
        <w:t>stra Transportu, Budownictwa i G</w:t>
      </w: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>ospodarki Morskiej z dnia 25 kwietnia 2012 r.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w sprawie szczegółowego zakresu i </w:t>
      </w:r>
      <w:r w:rsidR="00F7501D" w:rsidRPr="00F6030C">
        <w:rPr>
          <w:rFonts w:ascii="Arial" w:eastAsia="Times New Roman" w:hAnsi="Arial" w:cs="Times New Roman"/>
          <w:sz w:val="20"/>
          <w:szCs w:val="24"/>
          <w:lang w:eastAsia="pl-PL"/>
        </w:rPr>
        <w:t>formy projektu budowlanego (</w:t>
      </w:r>
      <w:proofErr w:type="spellStart"/>
      <w:r w:rsidR="00F7501D" w:rsidRPr="00F6030C">
        <w:rPr>
          <w:rFonts w:ascii="Arial" w:eastAsia="Times New Roman" w:hAnsi="Arial" w:cs="Times New Roman"/>
          <w:sz w:val="20"/>
          <w:szCs w:val="24"/>
          <w:lang w:eastAsia="pl-PL"/>
        </w:rPr>
        <w:t>Dz.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>U.2012.462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>)</w:t>
      </w: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206ABE" w:rsidRPr="00CD52FE" w:rsidRDefault="00065D9F" w:rsidP="00065D9F">
      <w:p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="00206ABE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oraz </w:t>
      </w:r>
    </w:p>
    <w:p w:rsidR="00206ABE" w:rsidRPr="00CD52FE" w:rsidRDefault="00206ABE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ustawą z dnia 7 l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ipca 1994</w:t>
      </w:r>
      <w:r w:rsidR="000F6861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r</w:t>
      </w:r>
      <w:r w:rsidR="003B132B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 Prawo Budowlane (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z </w:t>
      </w:r>
      <w:r w:rsidR="00E432B7" w:rsidRPr="00CD52FE">
        <w:rPr>
          <w:rFonts w:ascii="Arial" w:eastAsia="Times New Roman" w:hAnsi="Arial" w:cs="Times New Roman"/>
          <w:sz w:val="20"/>
          <w:szCs w:val="24"/>
          <w:lang w:eastAsia="pl-PL"/>
        </w:rPr>
        <w:t>2016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290 </w:t>
      </w:r>
      <w:proofErr w:type="spellStart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) </w:t>
      </w:r>
    </w:p>
    <w:p w:rsidR="00206ABE" w:rsidRPr="00CD52FE" w:rsidRDefault="00065D9F" w:rsidP="00065D9F">
      <w:p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="00206ABE" w:rsidRPr="00CD52FE">
        <w:rPr>
          <w:rFonts w:ascii="Arial" w:eastAsia="Times New Roman" w:hAnsi="Arial" w:cs="Times New Roman"/>
          <w:sz w:val="20"/>
          <w:szCs w:val="24"/>
          <w:lang w:eastAsia="pl-PL"/>
        </w:rPr>
        <w:t>oraz</w:t>
      </w:r>
    </w:p>
    <w:p w:rsidR="00206ABE" w:rsidRPr="00CD52FE" w:rsidRDefault="00206ABE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Rozporządzeniem Ministra Infrastruktury z dnia 2 września 2004 roku w sprawie szczegółowego zakresu i formy dokumentacji projektowej, specyfikacji technicznych wykonania i odbioru robót budowlanych oraz programu funkcjonalno-użytkowego (Dz. U. </w:t>
      </w:r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2013.1129 </w:t>
      </w:r>
      <w:proofErr w:type="spellStart"/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1843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SPECYFIKACJA TECHNICZNA WYKONANIA I ODBIORU ROBÓT BUDOWLANYCH (zwana dalej również specyfikacją techniczną wykonania i odbioru robót lub STWIOR</w:t>
      </w:r>
      <w:r w:rsidR="00D73927" w:rsidRPr="000D40FC">
        <w:rPr>
          <w:rFonts w:ascii="Arial" w:eastAsia="Times New Roman" w:hAnsi="Arial" w:cs="Times New Roman"/>
          <w:sz w:val="20"/>
          <w:szCs w:val="24"/>
          <w:lang w:eastAsia="pl-PL"/>
        </w:rPr>
        <w:t>B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 –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Nr 2013.1129 </w:t>
      </w:r>
      <w:proofErr w:type="spellStart"/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PRZEDMIAR ROBÓT -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Nr 2013.1129 </w:t>
      </w:r>
      <w:proofErr w:type="spellStart"/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KOSZTORYS INWESTORSKI – opracowanie wykonane  zgodnie z Rozporządzeniem Ministra Infrastruktury z dnia 18 maja  2004 roku w sprawie określenia metod i podstaw sporządzania kosztorysu inwestorskiego, obliczania planowanych kosztów prac projektowych oraz planowanych kosztów robót budowlanych określonych w programie funkcjonalno – użytkowym (Dz. U. z </w:t>
      </w:r>
      <w:proofErr w:type="spellStart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2004r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. Nr 130,  poz. 1389);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DOKUMENTACJA PROJEKTOWA</w:t>
      </w:r>
      <w:r w:rsidR="000D40FC"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– komplet dokumentów obejmujący: projekt budowlano-wykonawczy, specyfikacje techniczne wykonania i odbioru robót budowlanych, kosztorysy inwestorskie, przedmiary robót.</w:t>
      </w:r>
    </w:p>
    <w:p w:rsidR="000D40FC" w:rsidRPr="00F11B00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uppressAutoHyphens/>
        <w:spacing w:before="120" w:after="120" w:line="100" w:lineRule="atLeast"/>
        <w:ind w:left="851" w:hanging="425"/>
        <w:jc w:val="both"/>
        <w:rPr>
          <w:rFonts w:ascii="Arial" w:eastAsia="SimSun" w:hAnsi="Arial" w:cs="Wingdings"/>
          <w:kern w:val="1"/>
          <w:sz w:val="20"/>
          <w:szCs w:val="24"/>
          <w:lang w:eastAsia="hi-IN" w:bidi="hi-IN"/>
        </w:rPr>
      </w:pPr>
      <w:r w:rsidRPr="000D40FC">
        <w:rPr>
          <w:rFonts w:ascii="Arial" w:eastAsia="SimSun" w:hAnsi="Arial" w:cs="Wingdings"/>
          <w:kern w:val="1"/>
          <w:sz w:val="20"/>
          <w:szCs w:val="24"/>
          <w:lang w:eastAsia="hi-IN" w:bidi="hi-IN"/>
        </w:rPr>
        <w:t>DOKUMENTACJA  PRZETARGOWA – Specyfikacje Techniczne Wykonania i Odbioru Robót, Kosztorysy Inwestorskie oraz Przedmiary Robót;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Zakres zamówienia: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206ABE" w:rsidRPr="001A7804" w:rsidRDefault="00B703E7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koncepcja funkcjonalno </w:t>
      </w:r>
      <w:r w:rsid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>użytkowej</w:t>
      </w:r>
      <w:r w:rsidR="001A7804"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 - </w:t>
      </w:r>
      <w:r w:rsidR="001A7804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Opracowanie i przedstawienie koncepcji funkcjonalno użytkowej zadania </w:t>
      </w:r>
      <w:r w:rsidR="00206ABE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w wersji papierowej - 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="00B97643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206ABE" w:rsidRPr="001A7804">
        <w:rPr>
          <w:rFonts w:ascii="Arial" w:eastAsia="Times New Roman" w:hAnsi="Arial" w:cs="Times New Roman"/>
          <w:sz w:val="20"/>
          <w:szCs w:val="24"/>
          <w:lang w:eastAsia="pl-PL"/>
        </w:rPr>
        <w:t>egzemplarze i cyfrowej 3D (wizualizacja multimedialna) na płycie CD lub DVD - 2 egzemplarze w  formacie  *.pptx</w:t>
      </w:r>
      <w:r w:rsidR="00206ABE" w:rsidRPr="009D7626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prezentacja multimedialna </w:t>
      </w:r>
      <w:r w:rsidR="001A7804"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>k</w:t>
      </w: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oncepcji </w:t>
      </w:r>
      <w:r w:rsidR="00D935CB"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dokonanie prezentacji wizualizacji multimedialnej koncepcji </w:t>
      </w:r>
      <w:r w:rsidR="00D935CB" w:rsidRPr="00D935CB">
        <w:rPr>
          <w:rFonts w:ascii="Arial" w:eastAsia="Times New Roman" w:hAnsi="Arial" w:cs="Times New Roman"/>
          <w:sz w:val="20"/>
          <w:szCs w:val="24"/>
          <w:lang w:eastAsia="pl-PL"/>
        </w:rPr>
        <w:t>funkcjonalno</w:t>
      </w:r>
      <w:r w:rsid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="00D935CB"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użytkowej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w siedzibie Zamawiającego. Prezentacja multimedialna powinna trwać od 10 do 30 minut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 ramach której Wykonawca przedstawi opracowane rozwiązania zawierające co najmniej zakres opisany w załączniku  nr 1 do SIWZ </w:t>
      </w:r>
      <w:r w:rsidR="00D935CB" w:rsidRPr="00756347">
        <w:rPr>
          <w:rFonts w:ascii="Arial" w:eastAsia="Times New Roman" w:hAnsi="Arial" w:cs="Times New Roman"/>
          <w:sz w:val="20"/>
          <w:szCs w:val="24"/>
          <w:lang w:eastAsia="pl-PL"/>
        </w:rPr>
        <w:t>–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D935CB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Wykonawcy zostanie przekazana </w:t>
      </w:r>
      <w:r w:rsidR="009D7626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</w:t>
      </w:r>
      <w:r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</w:t>
      </w:r>
      <w:r w:rsidR="00D935CB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zaakceptowaniu </w:t>
      </w:r>
      <w:r w:rsidR="00701335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lub uwagach do </w:t>
      </w:r>
      <w:r w:rsidR="00D935CB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koncepcji</w:t>
      </w:r>
      <w:r w:rsidR="009D7626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wykonanie ostatecznej wersji dokumentacji </w:t>
      </w:r>
      <w:r w:rsidR="00701335" w:rsidRPr="00756347">
        <w:rPr>
          <w:rFonts w:ascii="Arial" w:eastAsia="Times New Roman" w:hAnsi="Arial" w:cs="Times New Roman"/>
          <w:b/>
          <w:sz w:val="20"/>
          <w:szCs w:val="24"/>
          <w:lang w:eastAsia="pl-PL"/>
        </w:rPr>
        <w:t>k</w:t>
      </w:r>
      <w:r w:rsidRPr="00756347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oncepcji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(dotyczy przypadku zgłoszenia uwag przez Zamawiającego): w wersji papierowej – </w:t>
      </w:r>
      <w:r w:rsidR="00B97643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2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egz. i cyfrowej 3D (wizualizacja multimedialna)</w:t>
      </w:r>
      <w:r w:rsidR="00701335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na płycie CD lub DVD – 2 egz. w formacie *.pptx.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Uzyskanie  wymaganych uzgodnień,</w:t>
      </w:r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pozwoleń, </w:t>
      </w:r>
      <w:proofErr w:type="spellStart"/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>zgód</w:t>
      </w:r>
      <w:proofErr w:type="spellEnd"/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>,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opinii i decyzji o których mowa w punkcie 4.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Wykonanie zgodnie z wymag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aniami określonymi w punktach 3, 4, 5, i 6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wielobranżowego projektu budowlano-wykonawczego na podstawie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zatwierdzonej przez Zamawiającego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lastRenderedPageBreak/>
        <w:t xml:space="preserve">kompleksowej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koncepcji </w:t>
      </w:r>
      <w:r w:rsidR="00CD65F3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funkcjonalno - użytkowej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 zakresie robót budowlano-montażowych - 6 egzemplarzy w wersji papierowej oraz 1 egzemplarz w wersji elektronicznej w prog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ramie  AutoCAD co najmniej 2004.</w:t>
      </w:r>
    </w:p>
    <w:p w:rsidR="00A47249" w:rsidRPr="00756347" w:rsidRDefault="006625D8" w:rsidP="00A47249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trike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U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zyskanie </w:t>
      </w:r>
      <w:r w:rsidR="00A47249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prawomocnej decyzji </w:t>
      </w:r>
      <w:r w:rsidR="0046663E" w:rsidRPr="00756347">
        <w:rPr>
          <w:rFonts w:ascii="Arial" w:eastAsia="Times New Roman" w:hAnsi="Arial" w:cs="Times New Roman"/>
          <w:sz w:val="20"/>
          <w:szCs w:val="24"/>
          <w:lang w:eastAsia="pl-PL"/>
        </w:rPr>
        <w:t>o pozwoleniu</w:t>
      </w:r>
      <w:r w:rsidR="00A47249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na budowę</w:t>
      </w:r>
      <w:r w:rsidR="00756347" w:rsidRPr="0075634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</w:p>
    <w:p w:rsidR="00206ABE" w:rsidRPr="00756347" w:rsidRDefault="006625D8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>ykonanie Specyfikacji Technicznych Wykonania i Odbioru Robót Budowlanych, kosztorysów inwestorskich, przedmiarów robót - zgodnie z wymaganiami określ</w:t>
      </w:r>
      <w:r w:rsidR="004E6500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onymi 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br/>
      </w:r>
      <w:r w:rsidR="004E6500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 punktach   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3, 4, 5, i 6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: </w:t>
      </w:r>
    </w:p>
    <w:p w:rsidR="00206ABE" w:rsidRPr="00756347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specyfikacje techniczne wykonania i odbioru robót budowlanych - 6 egzemplarzy w wersji papierowej oraz 1 egzemplarz w wersji elektronicznej, w programie Microsoft Word,</w:t>
      </w:r>
    </w:p>
    <w:p w:rsidR="00206ABE" w:rsidRPr="00206ABE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kosztorysy inwestorskie wraz z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przedmiarami robót - 6 egzemplarzy  w wersji papierowej oraz 1 egzemplarz w wersji elektronicznej w programie kosztorysowym  Zuzia, Rodos lub Norma,</w:t>
      </w:r>
    </w:p>
    <w:p w:rsidR="00206ABE" w:rsidRPr="00A63893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przedmiary robót wraz z odniesieniem do numeru specyfikacji technicznej wykonania i odbioru robót budowlanych  - 6 egzemplarzy  w wersji papierowej oraz </w:t>
      </w:r>
      <w:r w:rsidRPr="00A63893">
        <w:rPr>
          <w:rFonts w:ascii="Arial" w:eastAsia="Times New Roman" w:hAnsi="Arial" w:cs="Times New Roman"/>
          <w:sz w:val="20"/>
          <w:szCs w:val="24"/>
          <w:lang w:eastAsia="pl-PL"/>
        </w:rPr>
        <w:t>1 egzemplarz w wersji elektronicznej w programie Microsoft  Excel,</w:t>
      </w:r>
    </w:p>
    <w:p w:rsidR="006B625E" w:rsidRPr="00A63893" w:rsidRDefault="00E65465" w:rsidP="006B625E">
      <w:pPr>
        <w:pStyle w:val="pkt"/>
        <w:numPr>
          <w:ilvl w:val="1"/>
          <w:numId w:val="1"/>
        </w:numPr>
        <w:tabs>
          <w:tab w:val="num" w:pos="851"/>
        </w:tabs>
        <w:spacing w:before="120" w:after="0" w:line="276" w:lineRule="auto"/>
        <w:ind w:left="850" w:hanging="493"/>
        <w:rPr>
          <w:rFonts w:ascii="Arial" w:hAnsi="Arial"/>
          <w:sz w:val="20"/>
        </w:rPr>
      </w:pPr>
      <w:r w:rsidRPr="00A63893">
        <w:rPr>
          <w:rFonts w:ascii="Arial" w:hAnsi="Arial"/>
          <w:sz w:val="20"/>
        </w:rPr>
        <w:t>S</w:t>
      </w:r>
      <w:r w:rsidR="006B625E" w:rsidRPr="00A63893">
        <w:rPr>
          <w:rFonts w:ascii="Arial" w:hAnsi="Arial"/>
          <w:sz w:val="20"/>
        </w:rPr>
        <w:t>prawowanie Nadzoru Autorskiego na etapach wyboru wykonawców robót budowlanych w szczególności:</w:t>
      </w:r>
    </w:p>
    <w:p w:rsidR="006B625E" w:rsidRPr="00A63893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A63893">
        <w:rPr>
          <w:rFonts w:ascii="Arial" w:hAnsi="Arial"/>
          <w:sz w:val="19"/>
        </w:rPr>
        <w:t xml:space="preserve">udzielanie szczegółowych i wyczerpujących i pisemnych wyjaśnień i odpowiedzi na pytania  i zarzuty dotyczące opracowanej dokumentacji projektowej jakie mogą być składane w trakcie procedury (procedur)  wyboru wykonawców robót budowlanych oraz przygotowywanie ewentualnych modyfikacji dokumentacji projektowej wynikających z tych pytań i udzielonych odpowiedzi- w terminach wyznaczonych przez Zamawiającego; </w:t>
      </w:r>
    </w:p>
    <w:p w:rsidR="006B625E" w:rsidRPr="00A63893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A63893">
        <w:rPr>
          <w:rFonts w:ascii="Arial" w:hAnsi="Arial"/>
          <w:spacing w:val="-5"/>
          <w:sz w:val="20"/>
        </w:rPr>
        <w:t xml:space="preserve">wydawanie na wniosek Zamawiającego pisemnej opinii na temat parametrów wyrobów </w:t>
      </w:r>
      <w:r w:rsidRPr="00A63893">
        <w:rPr>
          <w:rFonts w:ascii="Arial" w:hAnsi="Arial"/>
          <w:spacing w:val="-2"/>
          <w:sz w:val="20"/>
        </w:rPr>
        <w:t xml:space="preserve">„równoważnych" zaproponowanych przez wykonawców robót budowlanych na etapie analizy </w:t>
      </w:r>
      <w:r w:rsidRPr="00A63893">
        <w:rPr>
          <w:rFonts w:ascii="Arial" w:hAnsi="Arial"/>
          <w:sz w:val="20"/>
        </w:rPr>
        <w:t>złożonych przez nich ofert;</w:t>
      </w:r>
    </w:p>
    <w:p w:rsidR="006B625E" w:rsidRPr="000D40FC" w:rsidRDefault="00E65465" w:rsidP="00065D9F">
      <w:pPr>
        <w:pStyle w:val="pkt"/>
        <w:numPr>
          <w:ilvl w:val="1"/>
          <w:numId w:val="1"/>
        </w:numPr>
        <w:tabs>
          <w:tab w:val="num" w:pos="851"/>
        </w:tabs>
        <w:spacing w:after="0"/>
        <w:ind w:left="850" w:hanging="424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</w:t>
      </w:r>
      <w:r w:rsidR="006B625E" w:rsidRPr="000D40FC">
        <w:rPr>
          <w:rFonts w:ascii="Arial" w:hAnsi="Arial"/>
          <w:sz w:val="20"/>
        </w:rPr>
        <w:t>prawowanie Nadzoru Autorskiego na etapach wykonywania robót budowlanych w szczególności: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stwierdzanie w toku wykony</w:t>
      </w:r>
      <w:r w:rsidR="003551F4" w:rsidRPr="000D40FC">
        <w:rPr>
          <w:rFonts w:ascii="Arial" w:hAnsi="Arial"/>
          <w:sz w:val="20"/>
        </w:rPr>
        <w:t>wania robót budowlanych zgodności</w:t>
      </w:r>
      <w:r w:rsidRPr="000D40FC">
        <w:rPr>
          <w:rFonts w:ascii="Arial" w:hAnsi="Arial"/>
          <w:sz w:val="20"/>
        </w:rPr>
        <w:t xml:space="preserve"> ich</w:t>
      </w:r>
      <w:r w:rsidR="00BD4C81">
        <w:rPr>
          <w:rFonts w:ascii="Arial" w:hAnsi="Arial"/>
          <w:sz w:val="20"/>
        </w:rPr>
        <w:t xml:space="preserve"> realizacji z przedmiotem umowy,</w:t>
      </w:r>
    </w:p>
    <w:p w:rsidR="003551F4" w:rsidRPr="000D40FC" w:rsidRDefault="003551F4" w:rsidP="003551F4">
      <w:pPr>
        <w:pStyle w:val="pkt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D40FC">
        <w:rPr>
          <w:rFonts w:ascii="Arial" w:hAnsi="Arial" w:cs="Arial"/>
          <w:sz w:val="20"/>
          <w:szCs w:val="20"/>
        </w:rPr>
        <w:t xml:space="preserve">wyjaśnienie wątpliwości dotyczących </w:t>
      </w:r>
      <w:r w:rsidR="00DF141D" w:rsidRPr="000D40FC">
        <w:rPr>
          <w:rFonts w:ascii="Arial" w:hAnsi="Arial" w:cs="Arial"/>
          <w:sz w:val="20"/>
          <w:szCs w:val="20"/>
        </w:rPr>
        <w:t>dokumentacji projektowej i przetargowej</w:t>
      </w:r>
      <w:r w:rsidRPr="000D40FC">
        <w:rPr>
          <w:rFonts w:ascii="Arial" w:hAnsi="Arial" w:cs="Arial"/>
          <w:sz w:val="20"/>
          <w:szCs w:val="20"/>
        </w:rPr>
        <w:t xml:space="preserve"> i zawartych w nim rozwiązań na żądanie upoważnionych przedstawicieli Zamawiającego,</w:t>
      </w:r>
    </w:p>
    <w:p w:rsidR="006B625E" w:rsidRPr="000D40FC" w:rsidRDefault="003551F4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uzgadnianie możliwości</w:t>
      </w:r>
      <w:r w:rsidR="006B625E" w:rsidRPr="000D40FC">
        <w:rPr>
          <w:rFonts w:ascii="Arial" w:hAnsi="Arial"/>
          <w:sz w:val="20"/>
        </w:rPr>
        <w:t xml:space="preserve"> wprowadzenia rozwiązań zamiennych w stosunku do przewidzianych w dokumentacji, zgłoszonych przez upoważnionych przedstawicieli Z</w:t>
      </w:r>
      <w:r w:rsidR="00BD4C81">
        <w:rPr>
          <w:rFonts w:ascii="Arial" w:hAnsi="Arial"/>
          <w:sz w:val="20"/>
        </w:rPr>
        <w:t>amawiającego,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udzielanie  wszelkich wyjaśnień dotyczących </w:t>
      </w:r>
      <w:r w:rsidR="001343D0" w:rsidRPr="000D40FC">
        <w:rPr>
          <w:rFonts w:ascii="Arial" w:hAnsi="Arial"/>
          <w:sz w:val="20"/>
        </w:rPr>
        <w:t xml:space="preserve">przedmiotu niniejszej </w:t>
      </w:r>
      <w:r w:rsidRPr="000D40FC">
        <w:rPr>
          <w:rFonts w:ascii="Arial" w:hAnsi="Arial"/>
          <w:sz w:val="20"/>
        </w:rPr>
        <w:t>umowy</w:t>
      </w:r>
      <w:r w:rsidR="001343D0" w:rsidRPr="000D40FC">
        <w:rPr>
          <w:rFonts w:ascii="Arial" w:hAnsi="Arial"/>
          <w:sz w:val="20"/>
        </w:rPr>
        <w:t>,</w:t>
      </w:r>
      <w:r w:rsidR="003551F4" w:rsidRPr="000D40FC">
        <w:rPr>
          <w:rFonts w:ascii="Arial" w:hAnsi="Arial"/>
          <w:sz w:val="20"/>
        </w:rPr>
        <w:t xml:space="preserve"> 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czuwanie, aby zakres wprowadzonych zmian nie spowodował istotnej zmiany zatwierdzonego Projektu, wymagającej uzyskania nowych decyzji administracyjnych;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udział w komisjach i naradach technicznych organizowanych przez Zamawiającego, w odbiorach częściowych i odbiorze ostatecznym robót budowlanych oraz w czynnościach mających na celu doprowadzenie do osiągnięcia projektowanyc</w:t>
      </w:r>
      <w:r w:rsidR="00BD4C81">
        <w:rPr>
          <w:rFonts w:ascii="Arial" w:hAnsi="Arial"/>
          <w:sz w:val="20"/>
        </w:rPr>
        <w:t>h zdolności użytkowych obiektów,</w:t>
      </w:r>
    </w:p>
    <w:p w:rsidR="00C43DB1" w:rsidRPr="000D40FC" w:rsidRDefault="00C43DB1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na żądanie Zamawiającego Wykonawca zobowiązany jest do zatwierdzania pisemnego </w:t>
      </w:r>
      <w:r w:rsidR="002A4405" w:rsidRPr="000D40FC">
        <w:rPr>
          <w:rFonts w:ascii="Arial" w:hAnsi="Arial"/>
          <w:sz w:val="20"/>
        </w:rPr>
        <w:t>wyników badań mat</w:t>
      </w:r>
      <w:r w:rsidR="00BD4C81">
        <w:rPr>
          <w:rFonts w:ascii="Arial" w:hAnsi="Arial"/>
          <w:sz w:val="20"/>
        </w:rPr>
        <w:t>eriałów i elementów budowlanych,</w:t>
      </w:r>
    </w:p>
    <w:p w:rsidR="000D40FC" w:rsidRPr="00F11B00" w:rsidRDefault="006B625E" w:rsidP="00F11B00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0D40FC">
        <w:rPr>
          <w:rFonts w:ascii="Arial" w:hAnsi="Arial"/>
          <w:sz w:val="20"/>
        </w:rPr>
        <w:t xml:space="preserve">doradzanie w innych sprawach dotyczących przedmiotu </w:t>
      </w:r>
      <w:r w:rsidR="00A20C10" w:rsidRPr="000D40FC">
        <w:rPr>
          <w:rFonts w:ascii="Arial" w:hAnsi="Arial"/>
          <w:sz w:val="20"/>
        </w:rPr>
        <w:t xml:space="preserve">niniejszej </w:t>
      </w:r>
      <w:r w:rsidRPr="000D40FC">
        <w:rPr>
          <w:rFonts w:ascii="Arial" w:hAnsi="Arial"/>
          <w:sz w:val="20"/>
        </w:rPr>
        <w:t>umowy</w:t>
      </w:r>
      <w:r w:rsidR="00BD4C81">
        <w:rPr>
          <w:rFonts w:ascii="Arial" w:hAnsi="Arial"/>
          <w:sz w:val="20"/>
        </w:rPr>
        <w:t>.</w:t>
      </w:r>
      <w:r w:rsidR="003551F4" w:rsidRPr="000D40FC">
        <w:rPr>
          <w:rFonts w:ascii="Arial" w:hAnsi="Arial"/>
          <w:sz w:val="20"/>
        </w:rPr>
        <w:t xml:space="preserve"> 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Podstawa wykonania prac koncepcyjno – projektowych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206ABE" w:rsidRDefault="00206ABE" w:rsidP="00065D9F">
      <w:pPr>
        <w:numPr>
          <w:ilvl w:val="1"/>
          <w:numId w:val="1"/>
        </w:numPr>
        <w:tabs>
          <w:tab w:val="clear" w:pos="1201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Miejscowy plan zagospodarowania przestrzennego dla Krzesławic. Na obszarze zajmowanym przez Stację Obsługi Tramwajów Nowa Huta teren przeznaczony jest na usługi komunikacje. Plan jest udostępniony na stronie Biura Planowania Przestrzennego: </w:t>
      </w:r>
      <w:hyperlink r:id="rId7" w:history="1">
        <w:r w:rsidRPr="00206ABE">
          <w:rPr>
            <w:rFonts w:ascii="Arial" w:eastAsia="Times New Roman" w:hAnsi="Arial" w:cs="Times New Roman"/>
            <w:sz w:val="20"/>
            <w:szCs w:val="24"/>
            <w:u w:val="single"/>
            <w:lang w:eastAsia="pl-PL"/>
          </w:rPr>
          <w:t>http://planowanie.um.krakow.pl/bpp/</w:t>
        </w:r>
      </w:hyperlink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 Należy uwzględnić uwarunkowanie planu zagospodarowania przestrzennego dla Krzesławic do prowadzenia prac projektowych.</w:t>
      </w:r>
    </w:p>
    <w:p w:rsidR="00206ABE" w:rsidRPr="00206ABE" w:rsidRDefault="00206ABE" w:rsidP="00065D9F">
      <w:pPr>
        <w:numPr>
          <w:ilvl w:val="1"/>
          <w:numId w:val="1"/>
        </w:numPr>
        <w:tabs>
          <w:tab w:val="clear" w:pos="1201"/>
          <w:tab w:val="num" w:pos="-284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Wykonanie wszelkich  map do celów projektowych leży po stronie Wykonawcy, który powinien  koszty z tym związane wkalkulować w cenę oferty.</w:t>
      </w:r>
    </w:p>
    <w:p w:rsidR="00206ABE" w:rsidRDefault="00206ABE" w:rsidP="00206ABE">
      <w:pPr>
        <w:spacing w:before="60"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06ABE" w:rsidRPr="00206ABE" w:rsidRDefault="00206ABE" w:rsidP="00206ABE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lastRenderedPageBreak/>
        <w:t>Uzgodnienia, opinie, decyzje:</w:t>
      </w:r>
    </w:p>
    <w:p w:rsidR="000822DD" w:rsidRPr="000D40FC" w:rsidRDefault="000822DD" w:rsidP="00065D9F">
      <w:pPr>
        <w:numPr>
          <w:ilvl w:val="1"/>
          <w:numId w:val="1"/>
        </w:numPr>
        <w:tabs>
          <w:tab w:val="num" w:pos="-709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 musi uzyskać wszystkie wymagane pozwolenia, uzgodnienia, opinie i decyzje zgodnie z obowiązującymi przepisami prawnymi dotyczącymi tego typu obiektów objętych projektem niezbędne do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rozpoczęcia i realizacji robót budowlanych w tym:</w:t>
      </w:r>
    </w:p>
    <w:p w:rsidR="000822DD" w:rsidRPr="000D40FC" w:rsidRDefault="000822DD" w:rsidP="00065D9F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Wykonawca musi uzyskać decyzję o uwarunkowaniach środowiskowych, jeżeli z decyzji będzie wynikał obowiązek wykonania raportu oddziaływania przedsięwzięcia na środowisko i operatu wodno-prawnego oraz musi wykonać wskazane w decyzji raporty i operaty; Wykonawca musi postępować zgodnie z aktualnymi wytycznymi w zakresie postępowania w sprawie oceny oddziaływania na środowisko dla przedsięwzięć współfinansowanych z krajowych lub regionalnych programów operacyjnych.</w:t>
      </w:r>
    </w:p>
    <w:p w:rsidR="000822DD" w:rsidRPr="000D40FC" w:rsidRDefault="000822DD" w:rsidP="00065D9F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zobowiązany jest do przygotowania i złożenia  wniosku do właściwego organu administracyjnego i uzyskania w imieniu Zamawiającego </w:t>
      </w:r>
      <w:r w:rsidR="00C3643C">
        <w:rPr>
          <w:rFonts w:ascii="Arial" w:eastAsia="Times New Roman" w:hAnsi="Arial" w:cs="Times New Roman"/>
          <w:sz w:val="20"/>
          <w:szCs w:val="24"/>
          <w:lang w:eastAsia="pl-PL"/>
        </w:rPr>
        <w:t>prawomocnej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decyzji o pozwoleniu na budowę.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Wykaz opracowań składających się na wielobranżowy projekt budowlano - wykonawczy: 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dokumentacja  geologiczno – inżynieryjna  (badania gruntowo – wodne) wymagane dla tego typu obiektu,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inwentaryzacja: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obiektów;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infrastruktury technicznej;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zagospodarowania terenu;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 i waloryzacja zieleni,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operat dendrologiczny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raport oddziaływania inwestycji na środowisko dla celów uzyskania decyzji o pozwoleniu na budowę,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jeżeli będzie wymagany</w:t>
      </w:r>
    </w:p>
    <w:p w:rsidR="000822DD" w:rsidRPr="002C37CC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y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robót rozbiórkowych i demo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ntażowych istniejących obiektów(hali </w:t>
      </w:r>
      <w:r w:rsidRPr="002C37CC">
        <w:rPr>
          <w:rFonts w:ascii="Arial" w:eastAsia="Times New Roman" w:hAnsi="Arial" w:cs="Times New Roman"/>
          <w:sz w:val="20"/>
          <w:szCs w:val="24"/>
          <w:lang w:eastAsia="pl-PL"/>
        </w:rPr>
        <w:t>SO2, akumulatorowni, garaży i wiaty blaszanej), wraz z potwierdzeniem zgłoszenia zamiaru wykonania rozbiórek lub uzyskaniem pozwolenia na rozbiórkę, jeżeli będą wymagane;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projekty budowlano – wykonawcze dla każdej branży przewidzianej do realizacji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 z podziałem na poszczególne wymagane przez </w:t>
      </w:r>
      <w:r w:rsidR="00BA432F">
        <w:rPr>
          <w:rFonts w:ascii="Arial" w:eastAsia="Times New Roman" w:hAnsi="Arial" w:cs="Times New Roman"/>
          <w:sz w:val="20"/>
          <w:szCs w:val="24"/>
          <w:lang w:eastAsia="pl-PL"/>
        </w:rPr>
        <w:t>Zamawiającego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 etapy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w tym co najmniej: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architektoniczny i konstrukcyjny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hali oraz zadaszenia torów postojowych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, akumulatorowni i podstacji trakcyjnej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technologiczny – wyposażenie hali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instalacji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c.o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, </w:t>
      </w:r>
      <w:proofErr w:type="spellStart"/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cwu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i wentylacji;  </w:t>
      </w:r>
    </w:p>
    <w:p w:rsidR="000822DD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instalacyjny wod-kan;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wewnątrz i na zewnątrz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sieci trakcyjnej w hali i na zewnątrz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instalacji elektrycznej i dedykowanej dla instalacji komputerowej;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instalacji okablowania strukturalnego;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zagospodarowania terenu 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Stacji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0822DD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d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róg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torowisk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oświetlenia dróg, placów i torowisk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dotyczący ochrony osób i mienia tj. zabezpieczenia technicznego (monitoring telewizyjny obiektu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, karta dostępu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) oraz ochrony przeciwpożarowej z instalacją doprowadzoną do centralki zbiorczej; 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tymczasowej i docelowej organizacji ruchu na terenie Stacji Obsługi i Zajezdni zapewniający niezakłócona pracę Stacji Obsługi oraz Zajezdni podczas prowadzenia robót budowlanych, uzgodniony i zatwierdzony przez Zamawiającego,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informacja dotycząca bezpieczeństwa i ochrony zdrowia (BIOZ),</w:t>
      </w:r>
    </w:p>
    <w:p w:rsidR="00206ABE" w:rsidRPr="00206ABE" w:rsidRDefault="00206ABE" w:rsidP="00206ABE">
      <w:pPr>
        <w:numPr>
          <w:ilvl w:val="0"/>
          <w:numId w:val="1"/>
        </w:numPr>
        <w:spacing w:before="40"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Wymagania dotyczące dokumentacji projektowej:</w:t>
      </w:r>
    </w:p>
    <w:p w:rsidR="000822DD" w:rsidRPr="00206ABE" w:rsidRDefault="000822DD" w:rsidP="00BA432F">
      <w:pPr>
        <w:numPr>
          <w:ilvl w:val="1"/>
          <w:numId w:val="1"/>
        </w:numPr>
        <w:tabs>
          <w:tab w:val="clear" w:pos="1201"/>
          <w:tab w:val="num" w:pos="-1134"/>
        </w:tabs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opisu przedmiotu zamówienia dokumentacja 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>projektowa stanowiąca przedmiot zamówienia  ma być wykonana zgodnie z przepisami  art. 29-31 ustawy  z dnia 29 stycznia 2004r. – Prawo zamówień publicznych (</w:t>
      </w:r>
      <w:r w:rsidR="00A47249" w:rsidRPr="001A1DC5">
        <w:rPr>
          <w:rFonts w:ascii="Arial" w:eastAsia="Times New Roman" w:hAnsi="Arial" w:cs="Times New Roman"/>
          <w:bCs/>
          <w:sz w:val="20"/>
          <w:szCs w:val="24"/>
          <w:lang w:eastAsia="pl-PL"/>
        </w:rPr>
        <w:t xml:space="preserve">tekst jednolity </w:t>
      </w:r>
      <w:r w:rsidR="00A47249" w:rsidRPr="001A1DC5">
        <w:rPr>
          <w:rFonts w:ascii="Arial" w:eastAsia="Times New Roman" w:hAnsi="Arial" w:cs="Times New Roman"/>
          <w:sz w:val="20"/>
          <w:szCs w:val="24"/>
          <w:lang w:eastAsia="pl-PL"/>
        </w:rPr>
        <w:t>Dz. U. 2015 poz. 2164</w:t>
      </w:r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Pr="001A1DC5">
        <w:rPr>
          <w:rFonts w:ascii="Arial" w:eastAsia="Times New Roman" w:hAnsi="Arial" w:cs="Times New Roman"/>
          <w:bCs/>
          <w:sz w:val="20"/>
          <w:szCs w:val="24"/>
          <w:lang w:eastAsia="pl-PL"/>
        </w:rPr>
        <w:t>).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 xml:space="preserve">  Wskazane w dokumentacji wyroby (np. materiały, urządzenia) powinny być opisane za pomocą cec</w:t>
      </w:r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h technicznych i jakościowych (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>bez wskazywania znaków towarowych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t xml:space="preserve">, patentów lub pochodzenia). Wskazanie znaków towarowych, patentów lub pochodzenia jest możliwe 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lastRenderedPageBreak/>
        <w:t>wyłącznie w sytuacji, gdy jest to uzasadnione specyfiką zamówienia i nie można opisać przedmiotu zamówienia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za pomocą dostatecznie dokładnych określeń, a wskazaniu takiemu towarzyszą wyrazy „lub równoważne”. W takim przypadku dokumentacja musi zawierać wymagania stawiane wyrobom równoważnym (opis parametrów umożliwiających stwierdzenie spełnienia wymogu równoważności; </w:t>
      </w:r>
    </w:p>
    <w:p w:rsidR="000822DD" w:rsidRPr="00206ABE" w:rsidRDefault="000822DD" w:rsidP="00BA432F">
      <w:pPr>
        <w:numPr>
          <w:ilvl w:val="1"/>
          <w:numId w:val="1"/>
        </w:numPr>
        <w:tabs>
          <w:tab w:val="clear" w:pos="1201"/>
          <w:tab w:val="num" w:pos="-1134"/>
        </w:tabs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Dodatkowe wymagania dotyczące formy dokumentacji projektowej: </w:t>
      </w:r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Jeden papierowy egzemplarz dokumentacji ma być przygotowany do powielania tj. złożony w teczkach wiązanych (bez zszywania, dziurkowania bindowania itp.); </w:t>
      </w:r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Dokumentacja przygotowana w wersji elektronicznej na nośniku informatycznym powinna być przygotowana w następujący sposób:</w:t>
      </w:r>
    </w:p>
    <w:p w:rsidR="000822DD" w:rsidRPr="00206ABE" w:rsidRDefault="000822DD" w:rsidP="000822DD">
      <w:pPr>
        <w:numPr>
          <w:ilvl w:val="3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zawierające opisy, specyfikacje, przedmiary – odpowiednio w formatach zgodnych z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doc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i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xls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; pliki zawierające rysunki – w formatach zgodnych z 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dwg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 lub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dxf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</w:t>
      </w:r>
    </w:p>
    <w:p w:rsidR="000822DD" w:rsidRPr="00206ABE" w:rsidRDefault="000822DD" w:rsidP="000822DD">
      <w:pPr>
        <w:numPr>
          <w:ilvl w:val="3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 wersji nieedytowalnej  - w formacie zgodnym z 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*.pdf</w:t>
      </w:r>
      <w:proofErr w:type="spellEnd"/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elektroniczne zawierające dokumentację powinny być opisane w sposób określający ich zawartość oraz powinny być uporządkowane poprzez umieszczenie ich w odpowiednich katalogach.</w:t>
      </w:r>
    </w:p>
    <w:p w:rsidR="000822DD" w:rsidRDefault="000822DD" w:rsidP="000822DD">
      <w:pPr>
        <w:tabs>
          <w:tab w:val="left" w:pos="2520"/>
        </w:tabs>
      </w:pPr>
    </w:p>
    <w:p w:rsidR="00356652" w:rsidRDefault="00356652" w:rsidP="00206ABE">
      <w:pPr>
        <w:tabs>
          <w:tab w:val="left" w:pos="2520"/>
        </w:tabs>
      </w:pPr>
    </w:p>
    <w:p w:rsidR="009805D9" w:rsidRDefault="009805D9" w:rsidP="00206ABE">
      <w:pPr>
        <w:tabs>
          <w:tab w:val="left" w:pos="2520"/>
        </w:tabs>
      </w:pPr>
    </w:p>
    <w:p w:rsidR="009805D9" w:rsidRDefault="009805D9" w:rsidP="00206ABE">
      <w:pPr>
        <w:tabs>
          <w:tab w:val="left" w:pos="2520"/>
        </w:tabs>
      </w:pPr>
    </w:p>
    <w:sectPr w:rsidR="009805D9" w:rsidSect="00356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56" w:rsidRDefault="00143F56" w:rsidP="00206ABE">
      <w:pPr>
        <w:spacing w:after="0" w:line="240" w:lineRule="auto"/>
      </w:pPr>
      <w:r>
        <w:separator/>
      </w:r>
    </w:p>
  </w:endnote>
  <w:endnote w:type="continuationSeparator" w:id="0">
    <w:p w:rsidR="00143F56" w:rsidRDefault="00143F56" w:rsidP="0020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3"/>
      <w:docPartObj>
        <w:docPartGallery w:val="Page Numbers (Bottom of Page)"/>
        <w:docPartUnique/>
      </w:docPartObj>
    </w:sdtPr>
    <w:sdtContent>
      <w:p w:rsidR="00143F56" w:rsidRDefault="00C65A71">
        <w:pPr>
          <w:pStyle w:val="Stopka"/>
          <w:jc w:val="right"/>
        </w:pPr>
        <w:fldSimple w:instr=" PAGE   \* MERGEFORMAT ">
          <w:r w:rsidR="003B132B">
            <w:rPr>
              <w:noProof/>
            </w:rPr>
            <w:t>1</w:t>
          </w:r>
        </w:fldSimple>
      </w:p>
    </w:sdtContent>
  </w:sdt>
  <w:p w:rsidR="00143F56" w:rsidRDefault="00143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56" w:rsidRDefault="00143F56" w:rsidP="00206ABE">
      <w:pPr>
        <w:spacing w:after="0" w:line="240" w:lineRule="auto"/>
      </w:pPr>
      <w:r>
        <w:separator/>
      </w:r>
    </w:p>
  </w:footnote>
  <w:footnote w:type="continuationSeparator" w:id="0">
    <w:p w:rsidR="00143F56" w:rsidRDefault="00143F56" w:rsidP="0020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6" w:rsidRPr="00206ABE" w:rsidRDefault="00143F56" w:rsidP="00206ABE">
    <w:pPr>
      <w:pStyle w:val="Nagwek"/>
      <w:jc w:val="right"/>
      <w:rPr>
        <w:rFonts w:ascii="Arial" w:hAnsi="Arial" w:cs="Arial"/>
        <w:sz w:val="20"/>
        <w:szCs w:val="20"/>
      </w:rPr>
    </w:pPr>
    <w:r w:rsidRPr="00206ABE">
      <w:rPr>
        <w:rFonts w:ascii="Arial" w:hAnsi="Arial" w:cs="Arial"/>
        <w:sz w:val="20"/>
        <w:szCs w:val="20"/>
      </w:rPr>
      <w:t>Załąc</w:t>
    </w:r>
    <w:r>
      <w:rPr>
        <w:rFonts w:ascii="Arial" w:hAnsi="Arial" w:cs="Arial"/>
        <w:sz w:val="20"/>
        <w:szCs w:val="20"/>
      </w:rPr>
      <w:t xml:space="preserve">znik nr 3 </w:t>
    </w:r>
    <w:r w:rsidRPr="00206ABE">
      <w:rPr>
        <w:rFonts w:ascii="Arial" w:hAnsi="Arial" w:cs="Arial"/>
        <w:sz w:val="20"/>
        <w:szCs w:val="20"/>
      </w:rPr>
      <w:t xml:space="preserve">do </w:t>
    </w:r>
    <w:proofErr w:type="spellStart"/>
    <w:r w:rsidRPr="00206ABE">
      <w:rPr>
        <w:rFonts w:ascii="Arial" w:hAnsi="Arial" w:cs="Arial"/>
        <w:sz w:val="20"/>
        <w:szCs w:val="20"/>
      </w:rPr>
      <w:t>SIWZ</w:t>
    </w:r>
    <w:proofErr w:type="spellEnd"/>
  </w:p>
  <w:p w:rsidR="00143F56" w:rsidRPr="00206ABE" w:rsidRDefault="00143F56" w:rsidP="00206ABE">
    <w:pPr>
      <w:pStyle w:val="Nagwek"/>
      <w:jc w:val="right"/>
      <w:rPr>
        <w:rFonts w:ascii="Arial" w:hAnsi="Arial" w:cs="Arial"/>
        <w:sz w:val="20"/>
        <w:szCs w:val="20"/>
      </w:rPr>
    </w:pPr>
    <w:r w:rsidRPr="00206ABE">
      <w:rPr>
        <w:rFonts w:ascii="Arial" w:hAnsi="Arial" w:cs="Arial"/>
        <w:sz w:val="20"/>
        <w:szCs w:val="20"/>
      </w:rPr>
      <w:t xml:space="preserve">Znak sprawy: </w:t>
    </w:r>
    <w:proofErr w:type="spellStart"/>
    <w:r w:rsidRPr="00206ABE">
      <w:rPr>
        <w:rFonts w:ascii="Arial" w:hAnsi="Arial" w:cs="Arial"/>
        <w:sz w:val="20"/>
        <w:szCs w:val="20"/>
      </w:rPr>
      <w:t>FZ-281-</w:t>
    </w:r>
    <w:r w:rsidR="003B132B">
      <w:rPr>
        <w:rFonts w:ascii="Arial" w:hAnsi="Arial" w:cs="Arial"/>
        <w:sz w:val="20"/>
        <w:szCs w:val="20"/>
      </w:rPr>
      <w:t>34</w:t>
    </w:r>
    <w:proofErr w:type="spellEnd"/>
    <w:r w:rsidR="003B132B">
      <w:rPr>
        <w:rFonts w:ascii="Arial" w:hAnsi="Arial" w:cs="Arial"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334C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491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33"/>
        </w:tabs>
        <w:ind w:left="1333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5D0377"/>
    <w:multiLevelType w:val="multilevel"/>
    <w:tmpl w:val="43C8A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2396710"/>
    <w:multiLevelType w:val="hybridMultilevel"/>
    <w:tmpl w:val="E62476A0"/>
    <w:lvl w:ilvl="0" w:tplc="6E701D9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0F0739"/>
    <w:multiLevelType w:val="multilevel"/>
    <w:tmpl w:val="976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BE"/>
    <w:rsid w:val="00006D8C"/>
    <w:rsid w:val="00051FE7"/>
    <w:rsid w:val="00052CFA"/>
    <w:rsid w:val="00065D9F"/>
    <w:rsid w:val="000822DD"/>
    <w:rsid w:val="00092813"/>
    <w:rsid w:val="000B79EA"/>
    <w:rsid w:val="000D1BFD"/>
    <w:rsid w:val="000D40FC"/>
    <w:rsid w:val="000D5D26"/>
    <w:rsid w:val="000E2F6B"/>
    <w:rsid w:val="000F0DAD"/>
    <w:rsid w:val="000F6861"/>
    <w:rsid w:val="00100310"/>
    <w:rsid w:val="001343D0"/>
    <w:rsid w:val="00143F56"/>
    <w:rsid w:val="0014682A"/>
    <w:rsid w:val="00180898"/>
    <w:rsid w:val="00197BFB"/>
    <w:rsid w:val="001A1DC5"/>
    <w:rsid w:val="001A7804"/>
    <w:rsid w:val="001E313A"/>
    <w:rsid w:val="001E5C6E"/>
    <w:rsid w:val="001F68A5"/>
    <w:rsid w:val="001F7655"/>
    <w:rsid w:val="00206ABE"/>
    <w:rsid w:val="00281E0D"/>
    <w:rsid w:val="00286C07"/>
    <w:rsid w:val="002A4405"/>
    <w:rsid w:val="002A56CE"/>
    <w:rsid w:val="002A731D"/>
    <w:rsid w:val="002A736C"/>
    <w:rsid w:val="002C10B2"/>
    <w:rsid w:val="002F0545"/>
    <w:rsid w:val="00324CA2"/>
    <w:rsid w:val="003551F4"/>
    <w:rsid w:val="00356652"/>
    <w:rsid w:val="00361185"/>
    <w:rsid w:val="003B132B"/>
    <w:rsid w:val="003C0746"/>
    <w:rsid w:val="003C6D0E"/>
    <w:rsid w:val="003C6FC3"/>
    <w:rsid w:val="004026D5"/>
    <w:rsid w:val="004101B5"/>
    <w:rsid w:val="00440FC0"/>
    <w:rsid w:val="00443200"/>
    <w:rsid w:val="0046663E"/>
    <w:rsid w:val="004809E4"/>
    <w:rsid w:val="004847AB"/>
    <w:rsid w:val="00490D0E"/>
    <w:rsid w:val="004A291B"/>
    <w:rsid w:val="004A49F7"/>
    <w:rsid w:val="004B1A29"/>
    <w:rsid w:val="004B6A5B"/>
    <w:rsid w:val="004C6BD9"/>
    <w:rsid w:val="004C7C39"/>
    <w:rsid w:val="004E6500"/>
    <w:rsid w:val="00515F52"/>
    <w:rsid w:val="00517FA4"/>
    <w:rsid w:val="00527C4C"/>
    <w:rsid w:val="00534A05"/>
    <w:rsid w:val="0053788E"/>
    <w:rsid w:val="005B7C54"/>
    <w:rsid w:val="00661866"/>
    <w:rsid w:val="006625D8"/>
    <w:rsid w:val="00681C6A"/>
    <w:rsid w:val="00694ECD"/>
    <w:rsid w:val="006B53E1"/>
    <w:rsid w:val="006B625E"/>
    <w:rsid w:val="006C5857"/>
    <w:rsid w:val="006F6404"/>
    <w:rsid w:val="006F75C5"/>
    <w:rsid w:val="00701335"/>
    <w:rsid w:val="00712790"/>
    <w:rsid w:val="00740F11"/>
    <w:rsid w:val="00742929"/>
    <w:rsid w:val="0074797A"/>
    <w:rsid w:val="00756347"/>
    <w:rsid w:val="007C740D"/>
    <w:rsid w:val="007E7F79"/>
    <w:rsid w:val="008162F1"/>
    <w:rsid w:val="00843178"/>
    <w:rsid w:val="00846C12"/>
    <w:rsid w:val="00847430"/>
    <w:rsid w:val="008545B0"/>
    <w:rsid w:val="00864E6E"/>
    <w:rsid w:val="008861F4"/>
    <w:rsid w:val="008A4956"/>
    <w:rsid w:val="008E0CE2"/>
    <w:rsid w:val="008F2BA5"/>
    <w:rsid w:val="00920AC9"/>
    <w:rsid w:val="009220A5"/>
    <w:rsid w:val="0092766C"/>
    <w:rsid w:val="00931A2C"/>
    <w:rsid w:val="00945E79"/>
    <w:rsid w:val="00970B71"/>
    <w:rsid w:val="00972BAC"/>
    <w:rsid w:val="00973AF0"/>
    <w:rsid w:val="009805D9"/>
    <w:rsid w:val="00992FE7"/>
    <w:rsid w:val="009977D9"/>
    <w:rsid w:val="009D7626"/>
    <w:rsid w:val="00A20C10"/>
    <w:rsid w:val="00A31109"/>
    <w:rsid w:val="00A31944"/>
    <w:rsid w:val="00A47249"/>
    <w:rsid w:val="00A55C3B"/>
    <w:rsid w:val="00A63893"/>
    <w:rsid w:val="00A6640B"/>
    <w:rsid w:val="00A90F7F"/>
    <w:rsid w:val="00AB6019"/>
    <w:rsid w:val="00AD300B"/>
    <w:rsid w:val="00AE327E"/>
    <w:rsid w:val="00AE3C3A"/>
    <w:rsid w:val="00B31E8F"/>
    <w:rsid w:val="00B34CE9"/>
    <w:rsid w:val="00B703E7"/>
    <w:rsid w:val="00B81BC5"/>
    <w:rsid w:val="00B97643"/>
    <w:rsid w:val="00B97887"/>
    <w:rsid w:val="00BA432F"/>
    <w:rsid w:val="00BB596C"/>
    <w:rsid w:val="00BC06E3"/>
    <w:rsid w:val="00BD3B50"/>
    <w:rsid w:val="00BD44CF"/>
    <w:rsid w:val="00BD4C81"/>
    <w:rsid w:val="00BE7624"/>
    <w:rsid w:val="00C03F51"/>
    <w:rsid w:val="00C3643C"/>
    <w:rsid w:val="00C41931"/>
    <w:rsid w:val="00C43DB1"/>
    <w:rsid w:val="00C50975"/>
    <w:rsid w:val="00C52C93"/>
    <w:rsid w:val="00C65A71"/>
    <w:rsid w:val="00CB4E74"/>
    <w:rsid w:val="00CB6972"/>
    <w:rsid w:val="00CC5343"/>
    <w:rsid w:val="00CD52FE"/>
    <w:rsid w:val="00CD65F3"/>
    <w:rsid w:val="00CE01FD"/>
    <w:rsid w:val="00CE2137"/>
    <w:rsid w:val="00CE2E2C"/>
    <w:rsid w:val="00CF045E"/>
    <w:rsid w:val="00CF08DC"/>
    <w:rsid w:val="00CF3E91"/>
    <w:rsid w:val="00D52D81"/>
    <w:rsid w:val="00D73927"/>
    <w:rsid w:val="00D7626B"/>
    <w:rsid w:val="00D935CB"/>
    <w:rsid w:val="00D95EBD"/>
    <w:rsid w:val="00DA5452"/>
    <w:rsid w:val="00DB07C3"/>
    <w:rsid w:val="00DC01A0"/>
    <w:rsid w:val="00DE59C8"/>
    <w:rsid w:val="00DF141D"/>
    <w:rsid w:val="00DF2459"/>
    <w:rsid w:val="00E05528"/>
    <w:rsid w:val="00E11843"/>
    <w:rsid w:val="00E4249A"/>
    <w:rsid w:val="00E432B7"/>
    <w:rsid w:val="00E60BBB"/>
    <w:rsid w:val="00E64F4F"/>
    <w:rsid w:val="00E65170"/>
    <w:rsid w:val="00E65465"/>
    <w:rsid w:val="00E70079"/>
    <w:rsid w:val="00E775C3"/>
    <w:rsid w:val="00E90B63"/>
    <w:rsid w:val="00E91683"/>
    <w:rsid w:val="00EB1A2F"/>
    <w:rsid w:val="00ED636A"/>
    <w:rsid w:val="00EE6976"/>
    <w:rsid w:val="00F11B00"/>
    <w:rsid w:val="00F11D04"/>
    <w:rsid w:val="00F33DAA"/>
    <w:rsid w:val="00F6030C"/>
    <w:rsid w:val="00F7501D"/>
    <w:rsid w:val="00F774AD"/>
    <w:rsid w:val="00F80072"/>
    <w:rsid w:val="00F87C31"/>
    <w:rsid w:val="00F91A39"/>
    <w:rsid w:val="00FC09F4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paragraph" w:styleId="Nagwek1">
    <w:name w:val="heading 1"/>
    <w:basedOn w:val="Normalny"/>
    <w:next w:val="Normalny"/>
    <w:link w:val="Nagwek1Znak"/>
    <w:uiPriority w:val="9"/>
    <w:qFormat/>
    <w:rsid w:val="0020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ABE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AB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BE"/>
  </w:style>
  <w:style w:type="paragraph" w:styleId="Stopka">
    <w:name w:val="footer"/>
    <w:basedOn w:val="Normalny"/>
    <w:link w:val="StopkaZnak"/>
    <w:uiPriority w:val="99"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BE"/>
  </w:style>
  <w:style w:type="paragraph" w:customStyle="1" w:styleId="pkt">
    <w:name w:val="pkt"/>
    <w:basedOn w:val="Normalny"/>
    <w:uiPriority w:val="99"/>
    <w:rsid w:val="006B62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nowanie.um.krakow.pl/b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10</cp:revision>
  <cp:lastPrinted>2016-10-26T11:00:00Z</cp:lastPrinted>
  <dcterms:created xsi:type="dcterms:W3CDTF">2016-10-20T08:53:00Z</dcterms:created>
  <dcterms:modified xsi:type="dcterms:W3CDTF">2017-02-15T12:03:00Z</dcterms:modified>
</cp:coreProperties>
</file>