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D5" w:rsidRPr="00C12B2A" w:rsidRDefault="00EC34D5" w:rsidP="00EC34D5">
      <w:pPr>
        <w:pStyle w:val="Default"/>
        <w:spacing w:after="360"/>
        <w:ind w:left="5664"/>
        <w:rPr>
          <w:rFonts w:ascii="Arial" w:hAnsi="Arial" w:cs="Arial"/>
          <w:bCs/>
          <w:sz w:val="18"/>
          <w:szCs w:val="18"/>
        </w:rPr>
      </w:pPr>
      <w:r w:rsidRPr="00C12B2A">
        <w:rPr>
          <w:rFonts w:ascii="Arial" w:hAnsi="Arial" w:cs="Arial"/>
          <w:bCs/>
          <w:sz w:val="18"/>
          <w:szCs w:val="18"/>
        </w:rPr>
        <w:t xml:space="preserve">Załącznik </w:t>
      </w:r>
      <w:r>
        <w:rPr>
          <w:rFonts w:ascii="Arial" w:hAnsi="Arial" w:cs="Arial"/>
          <w:bCs/>
          <w:sz w:val="18"/>
          <w:szCs w:val="18"/>
        </w:rPr>
        <w:t>do zarządzenia nr 17 Zarządu MPK S.A. w Krakowie z 22.06.2015 r.</w:t>
      </w:r>
    </w:p>
    <w:p w:rsidR="00EC34D5" w:rsidRPr="00E24FE6" w:rsidRDefault="00EC34D5" w:rsidP="00EC34D5">
      <w:pPr>
        <w:pStyle w:val="Default"/>
        <w:spacing w:before="120" w:after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REGULAMIN SPRZEDAŻY ŚRODKÓW TRWAŁYCH LUB NAJMU LOKALI W DRODZE LICYTACJI  OBOWIĄZUJĄCY W MIEJSKIM PRZEDSIĘBIORSTWIE KOMUNIKACYJNYM S.A. W KRAKOWIE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480" w:after="240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Niniejszy 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Regulamin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 określa szczegółowe zasady przeprowadzenia przetargu sprzedaży </w:t>
      </w:r>
      <w:r w:rsidRPr="00E24FE6">
        <w:rPr>
          <w:rFonts w:ascii="Arial" w:hAnsi="Arial" w:cs="Arial"/>
          <w:color w:val="auto"/>
          <w:sz w:val="22"/>
          <w:szCs w:val="22"/>
        </w:rPr>
        <w:t>środków trwałych wycofanych z ewidencji środków trwałych/najmu lokali, stanowiących własność Miejskiego Przedsiębiorstwa Komunikacyjnego S.A. w Krakowie (zwanego dalej: MPK S.A.).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Przetarg ma charakter publiczny i odbywa się w drodze </w:t>
      </w:r>
      <w:r w:rsidRPr="00E24FE6">
        <w:rPr>
          <w:rFonts w:ascii="Arial" w:hAnsi="Arial" w:cs="Arial"/>
          <w:b/>
          <w:color w:val="auto"/>
          <w:sz w:val="22"/>
          <w:szCs w:val="22"/>
        </w:rPr>
        <w:t>ustnej licytacji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prowadzonej przez przewodniczącego Komisji licytacyjnej.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Celem postępowania licytacyjnego jest wyłonienie kupującego/najmującego i uzyskanie najwyższej ceny za środek trwały/najem lokalu.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Organizatorem licytacji jest MPK S.A. w Krakowie. Do przeprowadzenia licytacji zostanie wyznaczony przez Zarząd MPK S.A. zespół składający się z 3 osób, zwany dalej Komisją licytacyjną.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odbywać się będzie w budynku administracyjnym MPK S.A. przy ul. J. Brożka 3 w Krakowie.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Przedmiotem licytacji są środki trwałe wycofane z ewidencji środków trwałych lub wolne lokale, określone szczegółowo każdorazowo w ogłoszeniu o licytacji.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OGŁOSZENIE O LICYTACJI 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 o licytacji zostanie umieszczone na stronie internetowej pod adresem 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http://mpk.krakow.pl/ 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w zakładce </w:t>
      </w:r>
      <w:r w:rsidRPr="00E24FE6">
        <w:rPr>
          <w:rFonts w:ascii="Arial" w:hAnsi="Arial" w:cs="Arial"/>
          <w:b/>
          <w:bCs/>
          <w:i/>
          <w:color w:val="auto"/>
          <w:sz w:val="22"/>
          <w:szCs w:val="22"/>
        </w:rPr>
        <w:t>Przetargi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-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sym w:font="Symbol" w:char="F0AE"/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Licytacje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>oraz na innych ogólnodostępnych stronach ogłoszeniowych, z co najmniej dwutygodniowym wyprzedzeniem.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Ogłoszenie, którego wzór stanowi załącznik nr 1 i 2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Regulaminu,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powinno zawierać określenie szczegółowych warunków licytacji: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przedmiotu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 i miejsce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wysokość i sposób wniesienia wadium,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ceny wywoławcze i wielkość postąpień,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dokumenty, którymi winni się wylegitymować uczestnicy licytacji przed jej rozpoczęciem,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osobę wyznaczoną do udzielania informacji i kontakt telefoniczny,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możliwości oględzin przedmiotów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projekt umowy sprzedaży/najmu licytowanego przedmiotu/lokalu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przystąpieniem do licytacji przewodniczący komisji zapozna uczestników licytacji z jej regulaminem. </w:t>
      </w:r>
    </w:p>
    <w:p w:rsidR="00EC34D5" w:rsidRPr="00E24FE6" w:rsidRDefault="00EC34D5" w:rsidP="00EC34D5">
      <w:pPr>
        <w:pStyle w:val="Default"/>
        <w:spacing w:before="120"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120" w:after="120"/>
        <w:ind w:left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lastRenderedPageBreak/>
        <w:t>UCZESTNICY LICYTACJI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mogą brać udział osoby fizyczne, osoby prawne i jednostki organizacyjne nieposiadające osobowości prawnej.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Oświadczenia woli w imieniu uczestnika może składać wyłącznie uczestnik lub osoba umocowana, która przedłoży stosowne pełnomocnictwo.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Uczestnik licytacji może działać przez pełnomocnika. W takim przypadku powinien przedstawić oryginał pełnomocnictwa.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rozpoczęciem do licytacji jej uczestnicy mają obowiązek złożyć na ręce Komisji licytacyjnej następujące dokumenty: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zgłoszenie do udziału w licytacji wraz z oświadczeniem, stanowiącym załącznik nr 3 i 4 do niniejszego Regulaminu, że uczestnik zapoznał się z Regulaminem licytacji oraz że nie wnosi zastrzeżeń do projektu umowy sprzedaży/najmu wylicytowanego przedmiotu/lokalu,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dowód tożsamości – w przypadku osób fizycznych,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 tożsamości oraz dokument potwierdzający wpis do ewidencji działalności gospodarczej – w przypadku przedsiębiorcy będącego osobą fizyczną,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dowód tożsamości osoby reprezentującej podmiot i odpis z właściwego rejestru – w przypadku osoby prawnej,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oryginał pełnomocnictwa, w przypadku pełnomocnika,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potwierdzenie wpłaty wadium.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nie mogą brać udziału osoby wchodzące w skład Komisji licytacyjnej. 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WADIUM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Warunkiem przystąpienia do licytacji jest wpłata wadium.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MPK S.A. ustala wadium w wysokości 10%, po zaokrągleniu do pełnych złotych ceny wywoławczej przedmiotu licytacji, tytułem zabezpieczenia wykonania zobowiązania wynikającego z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płatne jest w Kasie Głównej MPK S.A. w Krakowie przy ul. J. Brożka 3 (kasa czynna jest: w poniedziałki, środy i piątki – w dni robocze – w godz. od 9.00 do 13.00, we wtorki i czwartki kasa jest nieczynna) lub przelewem na konto MPK S.A. w</w:t>
      </w:r>
      <w:r w:rsidR="00F52E6B" w:rsidRPr="00F52E6B">
        <w:rPr>
          <w:rFonts w:ascii="Arial" w:hAnsi="Arial" w:cs="Arial"/>
          <w:sz w:val="22"/>
          <w:szCs w:val="22"/>
        </w:rPr>
        <w:t xml:space="preserve"> </w:t>
      </w:r>
      <w:r w:rsidR="00F52E6B" w:rsidRPr="005C42A8">
        <w:rPr>
          <w:rFonts w:ascii="Arial" w:hAnsi="Arial" w:cs="Arial"/>
          <w:sz w:val="22"/>
          <w:szCs w:val="22"/>
        </w:rPr>
        <w:t xml:space="preserve">BZ-WBK S.A.  Oddział w Krakowie nr </w:t>
      </w:r>
      <w:r w:rsidR="00F52E6B" w:rsidRPr="005C42A8">
        <w:rPr>
          <w:rFonts w:ascii="Arial" w:hAnsi="Arial" w:cs="Arial"/>
          <w:bCs/>
          <w:sz w:val="22"/>
          <w:szCs w:val="22"/>
        </w:rPr>
        <w:t>30 1090 2053 0000 0001 3089 5742</w:t>
      </w:r>
      <w:r w:rsidR="00F52E6B">
        <w:rPr>
          <w:rFonts w:ascii="Arial" w:hAnsi="Arial" w:cs="Arial"/>
          <w:bCs/>
          <w:sz w:val="22"/>
          <w:szCs w:val="22"/>
        </w:rPr>
        <w:t>.</w:t>
      </w:r>
      <w:r w:rsidR="00F52E6B">
        <w:rPr>
          <w:rFonts w:ascii="Arial" w:hAnsi="Arial" w:cs="Arial"/>
          <w:iCs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Płatność musi nastąpić przed upływem terminu rozpoczęcia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wpłacone przez Uczestnika, który licytację wygrał, zostanie zatrzymane na poczet płatności za przedmiot licytacji i zostanie zaliczone na poczet ceny nabycia/najmu. Pozostałym uczestnikom licytacji wadium zostanie zwrócone najpóźniej w terminie 7 dni od zakończenia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nie podlega zwrotowi, w przypadku gdy: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uczestnik licytacji, który wygrał uchyla się od zawarcia umowy,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jeżeli nabywca nie zapłaci ceny nabycia/najmu w wyznaczonym terminie,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żaden z uczestników licytacji nie zaoferuje ceny wyższej co najmniej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>otę postąpienia od ceny wywoławczej.</w:t>
      </w:r>
    </w:p>
    <w:p w:rsidR="00EC34D5" w:rsidRPr="00E24FE6" w:rsidRDefault="00EC34D5" w:rsidP="00EC34D5">
      <w:pPr>
        <w:pStyle w:val="Default"/>
        <w:spacing w:before="120" w:after="120"/>
        <w:ind w:left="69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120" w:after="120"/>
        <w:ind w:left="69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PRZEBIEG LICYTACJI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rozpoczyna się od wywołania przedmiotu przetargu, ceny wywoławczej, wysokości wadium oraz minimalnego postąpienia przez przewodniczącego komisji.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Podczas licytacji obecni mogą być – poza członkami Komisji licytacyjnej – wyłącznie osoby biorące udział w licytacji danego przedmiotu licytacji, które dokonały wpłaty wadium.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Uczestnicy licytacji zgłaszają ustnie coraz wyższe stawki w stosunku do ceny początkowej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 postąpienia, dopóki – mimo trzykrotnego wywołania – nie ma dalszego zgłoszenia wyższej stawki. Po drugim wezwaniu do postąpienia, prowadzący licytację uprzedzi uczestników, że kolejne wezwanie będzie ostatnim i w przypadku braku oferty z wyższą ceną, przybicie udzielone zostanie uczestnikowi, który zaoferował najwyższą cenę.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Stawka zaoferowana przez uczestnika licytacji przestaje wiązać, gdy inny uczestnik zaoferuje stawkę wyższą.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 ustaniu postąpień prowadzący licytację, uprzedzając obecnych, po trzecim</w:t>
      </w:r>
      <w:r w:rsidRPr="00E24FE6">
        <w:rPr>
          <w:rFonts w:ascii="Arial" w:hAnsi="Arial" w:cs="Arial"/>
          <w:color w:val="auto"/>
          <w:sz w:val="22"/>
          <w:szCs w:val="22"/>
        </w:rPr>
        <w:br/>
        <w:t>ogłoszeniu zamyka licytację i udziela przybicia licytantowi, który zaoferował</w:t>
      </w:r>
      <w:r w:rsidRPr="00E24FE6">
        <w:rPr>
          <w:rFonts w:ascii="Arial" w:hAnsi="Arial" w:cs="Arial"/>
          <w:color w:val="auto"/>
          <w:sz w:val="22"/>
          <w:szCs w:val="22"/>
        </w:rPr>
        <w:br/>
        <w:t>najwyższą cenę. Z chwilą przybicia następuje sprzedaż środka trwałego/najem lokalu, będącego przedmiotem licytacji na rzecz nabywcy.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Sprzedaż/najem nie może nastąpić za cenę niższą niż cena wywoławcza.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 zamknięciu aukcji nabywca/najemca zobowiązany jest zawrzeć umowę kupna sprzedaży wylicytowanych środków trwałych lub najmu lokalu.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PROTOKÓŁ LICYTACJI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Komisja prowadząca licytację sporządza protokół z licytacji odrębnie dla każdego przedmiotu, w którym określa: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termin, miejsce i rodzaj licytacji oraz datę sporządzenia protokołu,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przedmiot licytacji,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wykaz uczestników licytacji,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imię, nazwisko i adres lub nazwę (firmę) i siedzibę osoby, która zaoferowała najwyższą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 imiona, nazwiska i podpisy przewodniczącego oraz pozostałych członków Komisji. 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Protokół  z licytacji, którego wzór stanowi załącznik nr 5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</w:t>
      </w:r>
      <w:r w:rsidRPr="00E24FE6">
        <w:rPr>
          <w:rFonts w:ascii="Arial" w:hAnsi="Arial" w:cs="Arial"/>
          <w:color w:val="auto"/>
          <w:sz w:val="22"/>
          <w:szCs w:val="22"/>
        </w:rPr>
        <w:t>, podpisuje przewodniczący i członkowie Komisji licytacyjnej oraz osoba wyłoniona w licytacji, jako kupujący/najemca.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Protokół z przebiegu i rozstrzygnięcia licytacji podlega zatwierdzeniu przez Zarząd MPK S.A. 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Protokół stanowi podstawę do zawarcia umowy sprzedaży/najmu.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UMOWA I WYDANIE PRZEDMIOTU LICYTACJI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Po zakończeniu postępowania sporządza się umowę sprzedaży/najmu lokalu zgodnie </w:t>
      </w:r>
      <w:r w:rsidRPr="00E24FE6">
        <w:rPr>
          <w:rFonts w:ascii="Arial" w:hAnsi="Arial" w:cs="Arial"/>
          <w:bCs/>
          <w:color w:val="auto"/>
          <w:sz w:val="22"/>
          <w:szCs w:val="22"/>
        </w:rPr>
        <w:br/>
        <w:t>z obowiązującym w MPK S.A. zarządzeniem w sprawie zawierania i rejestrowania umów.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Umowa sprzedaży/najmu wylicytowanego przedmiotu/lokalu, jest podpisywana w terminie 7 dni od rozstrzygnięciu licytacji.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Wraz z umową kupujący/najemca otrzyma fakturę VAT na wylicytowaną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otę, która jest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otą brutto, obejmującą podatek VAT.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lastRenderedPageBreak/>
        <w:t xml:space="preserve">Nabywca, który w określonym terminie nie uiści ceny nabycia/najmu traci złożone wadium oraz prawo do kupna/najmu wynikające z przybicia.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Wydanie wylicytowanego przedmiotu/lokalu następuje na podstawie Protokołu odbioru przedmiotu licytacji, po podpisaniu umowy i zapłaceniu należnej ceny. Wzór protokołu odbioru stanowi załącznik nr 6 i 7 do Regulaminu.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Wydania wylicytowanego przedmiotu/lokalu dokonuje gospodarz obiektu/dysponent przedmiotu licytacji na podstawie posiadanego upoważnienia tym zakresie.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Nabywca/najemca zobowiązany jest odebrać przedmiot licytacji niezwłocznie, jednak nie później niż 7 dni od daty zawarcia umowy. W przypadku niedotrzymania tego terminu, MPK S.A. obciąży nabywcę/najemcę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op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łatą w wysokości 500 zł brutto za każdy dzień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op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óźnienia w odbiorze. </w:t>
      </w:r>
    </w:p>
    <w:p w:rsidR="00EC34D5" w:rsidRPr="00E24FE6" w:rsidRDefault="00EC34D5" w:rsidP="00EC34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VIII. POSTANOWIENIA KOŃCOWE </w:t>
      </w:r>
    </w:p>
    <w:p w:rsidR="00EC34D5" w:rsidRPr="00E24FE6" w:rsidRDefault="00EC34D5" w:rsidP="00EC34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przypadku zaistnienia uzasadnionych powodów 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zastrzega sobie prawo odwołania licytacji lub zmiany warunków.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może unieważnić licytację w przypadku uznania, iż zostały naruszone zasady określone niniejszym Regulaminem oraz gdy z innych ważnych przyczyn umowa sprzedaży/najmu przedmiotów licytacji nie mogła dojść do skutku.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Za sprawny i terminowy przebieg licytacji, zawarcie umów sprzedaży/najmu i wydanie przedmiotów licytacji odpowiada Przewodniczący Komisji Licytacyjnej. </w:t>
      </w:r>
    </w:p>
    <w:p w:rsidR="00EC34D5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Licytacja jest ważna, </w:t>
      </w:r>
      <w:r w:rsidR="0003296B">
        <w:rPr>
          <w:rFonts w:ascii="Arial" w:hAnsi="Arial" w:cs="Arial"/>
          <w:color w:val="auto"/>
          <w:sz w:val="22"/>
          <w:szCs w:val="22"/>
        </w:rPr>
        <w:t>bez względu na liczbę uczestników, jeżeli chociaż jeden uczestnik zaoferuje stawkę wywoławczą oraz jedno postąpienie</w:t>
      </w:r>
      <w:r w:rsidRPr="00E24FE6">
        <w:rPr>
          <w:rFonts w:ascii="Arial" w:hAnsi="Arial" w:cs="Arial"/>
          <w:color w:val="auto"/>
          <w:sz w:val="22"/>
          <w:szCs w:val="22"/>
        </w:rPr>
        <w:t>.</w:t>
      </w:r>
      <w:r w:rsidRPr="00E24FE6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:rsidR="0088273D" w:rsidRPr="0088273D" w:rsidRDefault="0088273D" w:rsidP="0088273D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8273D">
        <w:rPr>
          <w:rFonts w:ascii="Arial" w:hAnsi="Arial" w:cs="Arial"/>
          <w:color w:val="auto"/>
          <w:sz w:val="22"/>
          <w:szCs w:val="22"/>
        </w:rPr>
        <w:t>Zastrzegamy sobie prawo do utrwalania przebiegu aukcji za pomocą urządzeń rejestrujących obraz i dźwięk.</w:t>
      </w:r>
    </w:p>
    <w:p w:rsidR="006342E7" w:rsidRDefault="006342E7">
      <w:bookmarkStart w:id="0" w:name="_GoBack"/>
      <w:bookmarkEnd w:id="0"/>
    </w:p>
    <w:sectPr w:rsidR="006342E7" w:rsidSect="0063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719"/>
    <w:multiLevelType w:val="hybridMultilevel"/>
    <w:tmpl w:val="D79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40F7D"/>
    <w:multiLevelType w:val="hybridMultilevel"/>
    <w:tmpl w:val="A5AC5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466A75"/>
    <w:multiLevelType w:val="hybridMultilevel"/>
    <w:tmpl w:val="D3BA2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74642F"/>
    <w:multiLevelType w:val="hybridMultilevel"/>
    <w:tmpl w:val="3E6E4FBA"/>
    <w:lvl w:ilvl="0" w:tplc="03040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A0630E"/>
    <w:multiLevelType w:val="hybridMultilevel"/>
    <w:tmpl w:val="339A0F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352575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ED7FE3"/>
    <w:multiLevelType w:val="hybridMultilevel"/>
    <w:tmpl w:val="EAE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63560"/>
    <w:multiLevelType w:val="hybridMultilevel"/>
    <w:tmpl w:val="27A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07118B"/>
    <w:multiLevelType w:val="hybridMultilevel"/>
    <w:tmpl w:val="8D7E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70743B"/>
    <w:multiLevelType w:val="hybridMultilevel"/>
    <w:tmpl w:val="82A8D9D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6B2E0278"/>
    <w:multiLevelType w:val="hybridMultilevel"/>
    <w:tmpl w:val="B242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C45C60"/>
    <w:multiLevelType w:val="hybridMultilevel"/>
    <w:tmpl w:val="1548A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4A70CD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F45EA8"/>
    <w:multiLevelType w:val="hybridMultilevel"/>
    <w:tmpl w:val="BFE2FB4C"/>
    <w:lvl w:ilvl="0" w:tplc="2F66E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9D78CA"/>
    <w:multiLevelType w:val="hybridMultilevel"/>
    <w:tmpl w:val="686ED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4D5"/>
    <w:rsid w:val="0003296B"/>
    <w:rsid w:val="006342E7"/>
    <w:rsid w:val="00706A5D"/>
    <w:rsid w:val="0088273D"/>
    <w:rsid w:val="00C67207"/>
    <w:rsid w:val="00E63956"/>
    <w:rsid w:val="00EC34D5"/>
    <w:rsid w:val="00EC45AD"/>
    <w:rsid w:val="00F52E6B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1E1444F4"/>
  <w15:docId w15:val="{C8BAB0CB-8EEE-4BB6-8328-CC3FD92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4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4D5"/>
    <w:pPr>
      <w:widowControl w:val="0"/>
      <w:spacing w:before="120" w:after="120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34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1251</Words>
  <Characters>7509</Characters>
  <Application>Microsoft Office Word</Application>
  <DocSecurity>0</DocSecurity>
  <Lines>62</Lines>
  <Paragraphs>17</Paragraphs>
  <ScaleCrop>false</ScaleCrop>
  <Company>MPK S.A.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Ślęczek Adam</cp:lastModifiedBy>
  <cp:revision>5</cp:revision>
  <dcterms:created xsi:type="dcterms:W3CDTF">2016-04-11T11:05:00Z</dcterms:created>
  <dcterms:modified xsi:type="dcterms:W3CDTF">2018-10-23T06:36:00Z</dcterms:modified>
</cp:coreProperties>
</file>